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513" w:rsidRDefault="004D2513" w:rsidP="004D2513">
      <w:pPr>
        <w:jc w:val="center"/>
        <w:rPr>
          <w:b/>
        </w:rPr>
      </w:pPr>
      <w:r w:rsidRPr="004D2513">
        <w:rPr>
          <w:b/>
        </w:rPr>
        <w:t>General SOW Requirements and Considerations</w:t>
      </w:r>
    </w:p>
    <w:p w:rsidR="00870CED" w:rsidRDefault="00870CED" w:rsidP="00870CED">
      <w:r w:rsidRPr="001D03B1">
        <w:rPr>
          <w:b/>
        </w:rPr>
        <w:t>Scope of Project</w:t>
      </w:r>
      <w:r>
        <w:t xml:space="preserve"> – This is a high level overview of the project to be accomplished.  It’s an assertion of what the customer seeks and a confirmation of what the provider offers.</w:t>
      </w:r>
    </w:p>
    <w:p w:rsidR="00870CED" w:rsidRDefault="00870CED" w:rsidP="00870CED">
      <w:r>
        <w:t>Example:  Customer desires and vendor provides site monitoring and maintenance that include remote network equipment monitoring and alerting, remote and on-site repair and maintenance, and on-site outage response services in Houston, Dallas and El Paso.</w:t>
      </w:r>
    </w:p>
    <w:p w:rsidR="00870CED" w:rsidRDefault="00870CED" w:rsidP="00870CED">
      <w:r w:rsidRPr="00316460">
        <w:rPr>
          <w:b/>
        </w:rPr>
        <w:t>Roles and Responsibilities</w:t>
      </w:r>
      <w:r>
        <w:t xml:space="preserve"> – This is where the document establishes both customer roles and responsibilities and vendor roles and responsibilities.</w:t>
      </w:r>
    </w:p>
    <w:p w:rsidR="00870CED" w:rsidRDefault="00870CED" w:rsidP="00870CED">
      <w:r>
        <w:t xml:space="preserve">Example:  </w:t>
      </w:r>
    </w:p>
    <w:p w:rsidR="00870CED" w:rsidRDefault="00870CED" w:rsidP="00870CED">
      <w:pPr>
        <w:pStyle w:val="ListParagraph"/>
        <w:numPr>
          <w:ilvl w:val="0"/>
          <w:numId w:val="3"/>
        </w:numPr>
      </w:pPr>
      <w:r>
        <w:t>Customer Roles and Responsibilities</w:t>
      </w:r>
    </w:p>
    <w:p w:rsidR="00870CED" w:rsidRDefault="00870CED" w:rsidP="00870CED">
      <w:pPr>
        <w:pStyle w:val="ListParagraph"/>
        <w:numPr>
          <w:ilvl w:val="1"/>
          <w:numId w:val="3"/>
        </w:numPr>
      </w:pPr>
      <w:r>
        <w:t>Site access at all three locations</w:t>
      </w:r>
    </w:p>
    <w:p w:rsidR="00870CED" w:rsidRDefault="00870CED" w:rsidP="00870CED">
      <w:pPr>
        <w:pStyle w:val="ListParagraph"/>
        <w:numPr>
          <w:ilvl w:val="1"/>
          <w:numId w:val="3"/>
        </w:numPr>
      </w:pPr>
      <w:r>
        <w:t>Purchase and delivery of  network equipment</w:t>
      </w:r>
    </w:p>
    <w:p w:rsidR="00870CED" w:rsidRDefault="00870CED" w:rsidP="00870CED">
      <w:pPr>
        <w:pStyle w:val="ListParagraph"/>
        <w:numPr>
          <w:ilvl w:val="1"/>
          <w:numId w:val="3"/>
        </w:numPr>
      </w:pPr>
      <w:r>
        <w:t>Configuration design for all network equipment</w:t>
      </w:r>
    </w:p>
    <w:p w:rsidR="00870CED" w:rsidRDefault="00870CED" w:rsidP="00870CED">
      <w:pPr>
        <w:pStyle w:val="ListParagraph"/>
        <w:numPr>
          <w:ilvl w:val="0"/>
          <w:numId w:val="3"/>
        </w:numPr>
      </w:pPr>
      <w:r>
        <w:t>Vendor Roles and Responsibilities</w:t>
      </w:r>
    </w:p>
    <w:p w:rsidR="00870CED" w:rsidRDefault="00870CED" w:rsidP="00870CED">
      <w:pPr>
        <w:pStyle w:val="ListParagraph"/>
        <w:numPr>
          <w:ilvl w:val="1"/>
          <w:numId w:val="3"/>
        </w:numPr>
      </w:pPr>
      <w:r>
        <w:t xml:space="preserve">Respond to network outages in accordance with SLA’s </w:t>
      </w:r>
    </w:p>
    <w:p w:rsidR="00870CED" w:rsidRDefault="00870CED" w:rsidP="00870CED">
      <w:pPr>
        <w:pStyle w:val="ListParagraph"/>
        <w:numPr>
          <w:ilvl w:val="1"/>
          <w:numId w:val="3"/>
        </w:numPr>
      </w:pPr>
      <w:r>
        <w:t>Respond to customer requests in accordance with SLA’s</w:t>
      </w:r>
    </w:p>
    <w:p w:rsidR="00870CED" w:rsidRDefault="00870CED" w:rsidP="00870CED">
      <w:pPr>
        <w:pStyle w:val="ListParagraph"/>
        <w:numPr>
          <w:ilvl w:val="1"/>
          <w:numId w:val="3"/>
        </w:numPr>
      </w:pPr>
      <w:r>
        <w:t>Provide any network drawing updates as changes occur</w:t>
      </w:r>
    </w:p>
    <w:p w:rsidR="00870CED" w:rsidRDefault="00870CED" w:rsidP="00870CED">
      <w:r>
        <w:br/>
      </w:r>
      <w:r w:rsidRPr="00316460">
        <w:rPr>
          <w:b/>
        </w:rPr>
        <w:t>Deliverables</w:t>
      </w:r>
      <w:r>
        <w:t xml:space="preserve"> – This is usually a list of relevant tangible items from vendor to customer that may generate a payment and are very specific to tracking progress on the project.  However, not all deliverables are associated with a payment.</w:t>
      </w:r>
    </w:p>
    <w:p w:rsidR="00870CED" w:rsidRDefault="00870CED" w:rsidP="00383455">
      <w:pPr>
        <w:spacing w:after="0" w:line="240" w:lineRule="auto"/>
      </w:pPr>
      <w:r>
        <w:t xml:space="preserve">Examples:  </w:t>
      </w:r>
    </w:p>
    <w:p w:rsidR="00870CED" w:rsidRDefault="00870CED" w:rsidP="00070400">
      <w:pPr>
        <w:pStyle w:val="ListParagraph"/>
        <w:numPr>
          <w:ilvl w:val="0"/>
          <w:numId w:val="6"/>
        </w:numPr>
        <w:spacing w:after="0" w:line="240" w:lineRule="auto"/>
      </w:pPr>
      <w:r>
        <w:t>Conduct site inventory and provide updated inventory list and schematics.</w:t>
      </w:r>
    </w:p>
    <w:p w:rsidR="00870CED" w:rsidRDefault="00870CED" w:rsidP="00070400">
      <w:pPr>
        <w:pStyle w:val="ListParagraph"/>
        <w:numPr>
          <w:ilvl w:val="0"/>
          <w:numId w:val="6"/>
        </w:numPr>
        <w:spacing w:after="0" w:line="240" w:lineRule="auto"/>
      </w:pPr>
      <w:r>
        <w:t>Weekly status reports.</w:t>
      </w:r>
    </w:p>
    <w:p w:rsidR="00870CED" w:rsidRDefault="00870CED" w:rsidP="00870CED"/>
    <w:p w:rsidR="00870CED" w:rsidRDefault="00870CED" w:rsidP="00870CED">
      <w:r w:rsidRPr="00316460">
        <w:rPr>
          <w:b/>
        </w:rPr>
        <w:t>Schedule</w:t>
      </w:r>
      <w:r>
        <w:t xml:space="preserve"> – A timeline of the project with critical milestones/deliverables noted.</w:t>
      </w:r>
    </w:p>
    <w:p w:rsidR="00870CED" w:rsidRDefault="00870CED" w:rsidP="00870CED">
      <w:r>
        <w:t xml:space="preserve">Example(s):  </w:t>
      </w:r>
      <w:r w:rsidR="007B32DD">
        <w:t>This could be as detailed as a Microsoft</w:t>
      </w:r>
      <w:r w:rsidR="00011998">
        <w:t xml:space="preserve"> </w:t>
      </w:r>
      <w:r>
        <w:t>Project schedule</w:t>
      </w:r>
      <w:r w:rsidR="007B32DD">
        <w:t>, or it may</w:t>
      </w:r>
      <w:r>
        <w:t xml:space="preserve"> be as simple as a start and end date.  </w:t>
      </w:r>
      <w:r w:rsidR="007B32DD">
        <w:t>A Schedule may include</w:t>
      </w:r>
      <w:r>
        <w:t xml:space="preserve"> a list of deliverables with dates </w:t>
      </w:r>
      <w:r w:rsidR="007B32DD">
        <w:t>(e.g., “D</w:t>
      </w:r>
      <w:r>
        <w:t xml:space="preserve">eliver </w:t>
      </w:r>
      <w:r w:rsidR="007B32DD">
        <w:t>three</w:t>
      </w:r>
      <w:r>
        <w:t xml:space="preserve"> security forums and </w:t>
      </w:r>
      <w:r w:rsidR="007B32DD">
        <w:t>three</w:t>
      </w:r>
      <w:r>
        <w:t xml:space="preserve"> web forums prior to </w:t>
      </w:r>
      <w:r w:rsidR="007B32DD">
        <w:t>June 15, 2014.”)</w:t>
      </w:r>
    </w:p>
    <w:p w:rsidR="00870CED" w:rsidRDefault="00870CED" w:rsidP="00870CED">
      <w:r w:rsidRPr="000704C5">
        <w:rPr>
          <w:b/>
        </w:rPr>
        <w:t>Service Level</w:t>
      </w:r>
      <w:r w:rsidR="007B32DD">
        <w:rPr>
          <w:b/>
        </w:rPr>
        <w:t>s/Service Level Agreements (SLAs)</w:t>
      </w:r>
      <w:r>
        <w:t xml:space="preserve"> – </w:t>
      </w:r>
      <w:r w:rsidR="007B32DD">
        <w:t xml:space="preserve">Service Levels enable the customer to specify </w:t>
      </w:r>
      <w:r>
        <w:t>service level expectations for the services being performed</w:t>
      </w:r>
      <w:r w:rsidR="007B32DD">
        <w:t>.  Service Levels</w:t>
      </w:r>
      <w:r>
        <w:t xml:space="preserve"> may be tied to response times for service, uptime of a network, mean time to repair (MTTR)</w:t>
      </w:r>
      <w:r w:rsidR="007B32DD">
        <w:t>, or similar measures.</w:t>
      </w:r>
    </w:p>
    <w:p w:rsidR="007B32DD" w:rsidRDefault="00870CED" w:rsidP="00383455">
      <w:pPr>
        <w:spacing w:after="0" w:line="240" w:lineRule="auto"/>
      </w:pPr>
      <w:r>
        <w:t>Example</w:t>
      </w:r>
      <w:r w:rsidR="007B32DD">
        <w:t>s</w:t>
      </w:r>
      <w:r>
        <w:t xml:space="preserve">:  </w:t>
      </w:r>
    </w:p>
    <w:p w:rsidR="00870CED" w:rsidRDefault="00870CED" w:rsidP="00070400">
      <w:pPr>
        <w:pStyle w:val="ListParagraph"/>
        <w:numPr>
          <w:ilvl w:val="0"/>
          <w:numId w:val="7"/>
        </w:numPr>
        <w:spacing w:after="0" w:line="240" w:lineRule="auto"/>
      </w:pPr>
      <w:r>
        <w:t xml:space="preserve">Vendor will respond to outages within </w:t>
      </w:r>
      <w:r w:rsidR="007B32DD">
        <w:t>two hours of notification.</w:t>
      </w:r>
      <w:r>
        <w:t xml:space="preserve"> </w:t>
      </w:r>
      <w:r w:rsidR="007B32DD">
        <w:br/>
      </w:r>
      <w:r>
        <w:t>Vendor will provide a status within 4 hours of outage notification.</w:t>
      </w:r>
    </w:p>
    <w:p w:rsidR="00070400" w:rsidRDefault="00070400" w:rsidP="00870CED">
      <w:pPr>
        <w:rPr>
          <w:b/>
        </w:rPr>
      </w:pPr>
    </w:p>
    <w:p w:rsidR="00870CED" w:rsidRDefault="00870CED" w:rsidP="00870CED">
      <w:r w:rsidRPr="000704C5">
        <w:rPr>
          <w:b/>
        </w:rPr>
        <w:lastRenderedPageBreak/>
        <w:t>Acceptance Criteria</w:t>
      </w:r>
      <w:r>
        <w:t xml:space="preserve"> – </w:t>
      </w:r>
      <w:r w:rsidR="007B32DD">
        <w:t xml:space="preserve">Acceptance criteria enables the </w:t>
      </w:r>
      <w:r>
        <w:t xml:space="preserve">customer </w:t>
      </w:r>
      <w:r w:rsidR="007B32DD">
        <w:t>to define</w:t>
      </w:r>
      <w:r>
        <w:t xml:space="preserve"> what is required for deliverable</w:t>
      </w:r>
      <w:r w:rsidR="007B32DD">
        <w:t>s</w:t>
      </w:r>
      <w:r>
        <w:t xml:space="preserve"> or milestone</w:t>
      </w:r>
      <w:r w:rsidR="007B32DD">
        <w:t>s</w:t>
      </w:r>
      <w:r>
        <w:t xml:space="preserve"> to be approved for payment or</w:t>
      </w:r>
      <w:r w:rsidR="007B32DD">
        <w:t xml:space="preserve"> for the vendor to move on to the </w:t>
      </w:r>
      <w:r>
        <w:t>next step</w:t>
      </w:r>
      <w:r w:rsidR="007B32DD">
        <w:t xml:space="preserve"> of the project</w:t>
      </w:r>
      <w:r>
        <w:t>.</w:t>
      </w:r>
    </w:p>
    <w:p w:rsidR="007B32DD" w:rsidRDefault="00870CED" w:rsidP="00383455">
      <w:pPr>
        <w:spacing w:after="0"/>
      </w:pPr>
      <w:r>
        <w:t>Example</w:t>
      </w:r>
      <w:r w:rsidR="007B32DD">
        <w:t>s</w:t>
      </w:r>
      <w:r>
        <w:t xml:space="preserve">:  </w:t>
      </w:r>
    </w:p>
    <w:p w:rsidR="00870CED" w:rsidRDefault="00870CED" w:rsidP="00070400">
      <w:pPr>
        <w:pStyle w:val="ListParagraph"/>
        <w:numPr>
          <w:ilvl w:val="0"/>
          <w:numId w:val="7"/>
        </w:numPr>
        <w:spacing w:after="0"/>
      </w:pPr>
      <w:r>
        <w:t xml:space="preserve">Customer must approve in writing any updates to the network diagram drawings. </w:t>
      </w:r>
      <w:r w:rsidR="007B32DD">
        <w:br/>
        <w:t>C</w:t>
      </w:r>
      <w:r>
        <w:t>ustomer will verify and approve in writing any updates to site inventory lists.</w:t>
      </w:r>
    </w:p>
    <w:p w:rsidR="00383455" w:rsidRDefault="00383455" w:rsidP="00870CED">
      <w:pPr>
        <w:rPr>
          <w:b/>
        </w:rPr>
      </w:pPr>
    </w:p>
    <w:p w:rsidR="00870CED" w:rsidRDefault="00870CED" w:rsidP="00870CED">
      <w:r w:rsidRPr="000141DA">
        <w:rPr>
          <w:b/>
        </w:rPr>
        <w:t>Pricing and Payment Schedules/Milestones</w:t>
      </w:r>
      <w:r>
        <w:t xml:space="preserve"> – </w:t>
      </w:r>
      <w:r w:rsidR="007B32DD">
        <w:t>Pricing and Payment Schedules/Milestones may</w:t>
      </w:r>
      <w:r>
        <w:t xml:space="preserve"> be tied to Deliverables as noted above, but may also be tied to completion of phases of a project</w:t>
      </w:r>
      <w:r w:rsidR="007B32DD">
        <w:t xml:space="preserve"> </w:t>
      </w:r>
      <w:r>
        <w:t xml:space="preserve">as </w:t>
      </w:r>
      <w:r w:rsidR="007B32DD">
        <w:t xml:space="preserve">long as </w:t>
      </w:r>
      <w:r>
        <w:t>vendor demonstrates task completion and tracking toward project goal.</w:t>
      </w:r>
    </w:p>
    <w:p w:rsidR="00870CED" w:rsidRDefault="00870CED" w:rsidP="00870CED">
      <w:r>
        <w:t>Example:  Project phases that may generate payments</w:t>
      </w:r>
      <w:r w:rsidR="007B32DD">
        <w:t>:</w:t>
      </w:r>
    </w:p>
    <w:p w:rsidR="00870CED" w:rsidRDefault="00870CED" w:rsidP="00870CED">
      <w:pPr>
        <w:pStyle w:val="ListParagraph"/>
        <w:numPr>
          <w:ilvl w:val="0"/>
          <w:numId w:val="3"/>
        </w:numPr>
      </w:pPr>
      <w:r>
        <w:t xml:space="preserve">Report of current business practices </w:t>
      </w:r>
    </w:p>
    <w:p w:rsidR="00870CED" w:rsidRDefault="00870CED" w:rsidP="00870CED">
      <w:pPr>
        <w:pStyle w:val="ListParagraph"/>
        <w:numPr>
          <w:ilvl w:val="1"/>
          <w:numId w:val="3"/>
        </w:numPr>
      </w:pPr>
      <w:r>
        <w:t xml:space="preserve">May </w:t>
      </w:r>
      <w:r w:rsidR="007B32DD">
        <w:t>include</w:t>
      </w:r>
      <w:r>
        <w:t xml:space="preserve"> personnel interviews, write ups, review of IT platforms, etc.</w:t>
      </w:r>
    </w:p>
    <w:p w:rsidR="00870CED" w:rsidRDefault="00870CED" w:rsidP="00870CED">
      <w:pPr>
        <w:pStyle w:val="ListParagraph"/>
        <w:numPr>
          <w:ilvl w:val="0"/>
          <w:numId w:val="3"/>
        </w:numPr>
      </w:pPr>
      <w:r>
        <w:t>Gap analysis report</w:t>
      </w:r>
    </w:p>
    <w:p w:rsidR="00870CED" w:rsidRDefault="00870CED" w:rsidP="00870CED">
      <w:pPr>
        <w:pStyle w:val="ListParagraph"/>
        <w:numPr>
          <w:ilvl w:val="1"/>
          <w:numId w:val="3"/>
        </w:numPr>
      </w:pPr>
      <w:r>
        <w:t xml:space="preserve">This would include the vendor tasks of identifying </w:t>
      </w:r>
      <w:r w:rsidR="007B32DD">
        <w:t xml:space="preserve">the </w:t>
      </w:r>
      <w:r>
        <w:t>end goal of</w:t>
      </w:r>
      <w:r w:rsidR="007B32DD">
        <w:t xml:space="preserve"> the customer, </w:t>
      </w:r>
      <w:r>
        <w:t>analyzing current systems and processes</w:t>
      </w:r>
      <w:r w:rsidR="007B32DD">
        <w:t>,</w:t>
      </w:r>
      <w:r>
        <w:t xml:space="preserve"> and drafting</w:t>
      </w:r>
      <w:r w:rsidR="007B32DD">
        <w:t xml:space="preserve"> the</w:t>
      </w:r>
      <w:r>
        <w:t xml:space="preserve"> gap report.</w:t>
      </w:r>
    </w:p>
    <w:p w:rsidR="00870CED" w:rsidRDefault="00870CED" w:rsidP="00870CED">
      <w:pPr>
        <w:pStyle w:val="ListParagraph"/>
        <w:numPr>
          <w:ilvl w:val="0"/>
          <w:numId w:val="3"/>
        </w:numPr>
      </w:pPr>
      <w:r>
        <w:t xml:space="preserve">Final </w:t>
      </w:r>
      <w:r w:rsidR="00EA3080">
        <w:t xml:space="preserve">assessment </w:t>
      </w:r>
      <w:r>
        <w:t>report</w:t>
      </w:r>
    </w:p>
    <w:p w:rsidR="00870CED" w:rsidRDefault="00870CED" w:rsidP="00870CED">
      <w:r w:rsidRPr="000141DA">
        <w:rPr>
          <w:b/>
        </w:rPr>
        <w:t>Assumptions</w:t>
      </w:r>
      <w:r>
        <w:t xml:space="preserve"> – This is a list of assumed actions that may be directly </w:t>
      </w:r>
      <w:r w:rsidR="00711E07">
        <w:t xml:space="preserve">or indirectly </w:t>
      </w:r>
      <w:r>
        <w:t xml:space="preserve">related to the </w:t>
      </w:r>
      <w:r w:rsidR="00711E07">
        <w:t xml:space="preserve">project </w:t>
      </w:r>
      <w:r>
        <w:t xml:space="preserve">that either the customer or </w:t>
      </w:r>
      <w:r w:rsidR="00711E07">
        <w:t xml:space="preserve">the </w:t>
      </w:r>
      <w:r>
        <w:t>vendor want to note</w:t>
      </w:r>
      <w:r w:rsidR="00711E07">
        <w:t xml:space="preserve"> in writing</w:t>
      </w:r>
      <w:r>
        <w:t xml:space="preserve"> before the project starts.</w:t>
      </w:r>
    </w:p>
    <w:p w:rsidR="00383455" w:rsidRDefault="00870CED" w:rsidP="00383455">
      <w:pPr>
        <w:spacing w:after="0" w:line="240" w:lineRule="auto"/>
      </w:pPr>
      <w:r>
        <w:t>Example</w:t>
      </w:r>
      <w:r w:rsidR="00383455">
        <w:t>s</w:t>
      </w:r>
      <w:r>
        <w:t xml:space="preserve">:  </w:t>
      </w:r>
    </w:p>
    <w:p w:rsidR="00383455" w:rsidRDefault="00870CED" w:rsidP="00070400">
      <w:pPr>
        <w:pStyle w:val="ListParagraph"/>
        <w:numPr>
          <w:ilvl w:val="0"/>
          <w:numId w:val="7"/>
        </w:numPr>
        <w:spacing w:after="0" w:line="240" w:lineRule="auto"/>
      </w:pPr>
      <w:r>
        <w:t xml:space="preserve">Assume all equipment to be inventoried will be on respective site.  </w:t>
      </w:r>
    </w:p>
    <w:p w:rsidR="00870CED" w:rsidRDefault="00870CED" w:rsidP="00070400">
      <w:pPr>
        <w:pStyle w:val="ListParagraph"/>
        <w:numPr>
          <w:ilvl w:val="0"/>
          <w:numId w:val="7"/>
        </w:numPr>
        <w:spacing w:after="0" w:line="240" w:lineRule="auto"/>
      </w:pPr>
      <w:r>
        <w:t>Customer will procure all necessary equipment for project.</w:t>
      </w:r>
    </w:p>
    <w:p w:rsidR="005816E1" w:rsidRDefault="005816E1" w:rsidP="005816E1">
      <w:pPr>
        <w:spacing w:after="0" w:line="240" w:lineRule="auto"/>
      </w:pPr>
    </w:p>
    <w:p w:rsidR="005816E1" w:rsidRPr="005816E1" w:rsidRDefault="005816E1" w:rsidP="005816E1">
      <w:pPr>
        <w:spacing w:after="0" w:line="240" w:lineRule="auto"/>
        <w:rPr>
          <w:b/>
        </w:rPr>
      </w:pPr>
      <w:r w:rsidRPr="005816E1">
        <w:rPr>
          <w:b/>
        </w:rPr>
        <w:t>General Items for Consideration</w:t>
      </w:r>
    </w:p>
    <w:p w:rsidR="005816E1" w:rsidRDefault="005816E1" w:rsidP="005816E1">
      <w:pPr>
        <w:pStyle w:val="ListParagraph"/>
        <w:numPr>
          <w:ilvl w:val="0"/>
          <w:numId w:val="8"/>
        </w:numPr>
        <w:spacing w:after="0" w:line="240" w:lineRule="auto"/>
      </w:pPr>
      <w:r>
        <w:t>Have appropriate Contract and Legal representation participate in the SOW process.</w:t>
      </w:r>
    </w:p>
    <w:p w:rsidR="005816E1" w:rsidRDefault="005816E1" w:rsidP="005816E1">
      <w:pPr>
        <w:pStyle w:val="ListParagraph"/>
        <w:numPr>
          <w:ilvl w:val="0"/>
          <w:numId w:val="8"/>
        </w:numPr>
        <w:spacing w:after="0" w:line="240" w:lineRule="auto"/>
      </w:pPr>
      <w:r>
        <w:t>Have a non-technical staff member review the SOW for clarity of language.</w:t>
      </w:r>
    </w:p>
    <w:p w:rsidR="00330B90" w:rsidRDefault="00483AA1" w:rsidP="005816E1">
      <w:pPr>
        <w:pStyle w:val="ListParagraph"/>
        <w:numPr>
          <w:ilvl w:val="0"/>
          <w:numId w:val="8"/>
        </w:numPr>
        <w:spacing w:after="0" w:line="240" w:lineRule="auto"/>
      </w:pPr>
      <w:r>
        <w:t>R</w:t>
      </w:r>
      <w:r w:rsidR="00330B90">
        <w:t xml:space="preserve">elevant requirements from </w:t>
      </w:r>
      <w:r>
        <w:t>applicable Texas Administrative Code standards</w:t>
      </w:r>
      <w:r w:rsidR="00330B90">
        <w:t xml:space="preserve"> (e.g.</w:t>
      </w:r>
      <w:r>
        <w:t>,</w:t>
      </w:r>
      <w:r w:rsidR="00330B90">
        <w:t xml:space="preserve"> 1 TAC 202 Information Security Standards</w:t>
      </w:r>
      <w:r w:rsidR="008A1BE6">
        <w:t>,</w:t>
      </w:r>
      <w:r w:rsidR="00330B90">
        <w:t xml:space="preserve">  T</w:t>
      </w:r>
      <w:r w:rsidR="008A1BE6">
        <w:t xml:space="preserve">exas </w:t>
      </w:r>
      <w:r w:rsidR="00330B90">
        <w:t>G</w:t>
      </w:r>
      <w:r w:rsidR="008A1BE6">
        <w:t xml:space="preserve">overnment </w:t>
      </w:r>
      <w:r w:rsidR="00330B90">
        <w:t>C</w:t>
      </w:r>
      <w:r w:rsidR="008A1BE6">
        <w:t>ode</w:t>
      </w:r>
      <w:r w:rsidR="00330B90">
        <w:t xml:space="preserve"> 2054 Subchapter M, 1 TAC 206; and, 1 TAC 213</w:t>
      </w:r>
      <w:r w:rsidR="008A1BE6">
        <w:t>, Electronic and Information Resources (EIR) Accessibility</w:t>
      </w:r>
      <w:r w:rsidR="00330B90">
        <w:t>)</w:t>
      </w:r>
    </w:p>
    <w:p w:rsidR="005816E1" w:rsidRDefault="005816E1" w:rsidP="005816E1">
      <w:pPr>
        <w:pStyle w:val="ListParagraph"/>
      </w:pPr>
    </w:p>
    <w:p w:rsidR="005A1E5E" w:rsidRPr="00011998" w:rsidRDefault="005A1E5E" w:rsidP="005A1E5E">
      <w:pPr>
        <w:pStyle w:val="ListParagraph"/>
        <w:ind w:left="0"/>
        <w:rPr>
          <w:b/>
        </w:rPr>
      </w:pPr>
      <w:r w:rsidRPr="00011998">
        <w:rPr>
          <w:b/>
        </w:rPr>
        <w:t>DIR Tele Managed Service Contracts SOW Requirements and Processes:</w:t>
      </w:r>
    </w:p>
    <w:p w:rsidR="005A1E5E" w:rsidRDefault="005A1E5E" w:rsidP="005A1E5E">
      <w:pPr>
        <w:pStyle w:val="ListParagraph"/>
        <w:numPr>
          <w:ilvl w:val="0"/>
          <w:numId w:val="12"/>
        </w:numPr>
        <w:spacing w:line="252" w:lineRule="auto"/>
      </w:pPr>
      <w:r>
        <w:t>Vendors are to submit two monthly reports to DIR by the 10</w:t>
      </w:r>
      <w:r>
        <w:rPr>
          <w:vertAlign w:val="superscript"/>
        </w:rPr>
        <w:t>th</w:t>
      </w:r>
      <w:r>
        <w:t xml:space="preserve"> of each month</w:t>
      </w:r>
    </w:p>
    <w:p w:rsidR="005A1E5E" w:rsidRDefault="005A1E5E" w:rsidP="005A1E5E">
      <w:pPr>
        <w:pStyle w:val="ListParagraph"/>
        <w:numPr>
          <w:ilvl w:val="1"/>
          <w:numId w:val="12"/>
        </w:numPr>
        <w:spacing w:line="252" w:lineRule="auto"/>
      </w:pPr>
      <w:r>
        <w:t>High Probability Prospects Report</w:t>
      </w:r>
    </w:p>
    <w:p w:rsidR="005A1E5E" w:rsidRDefault="005A1E5E" w:rsidP="005A1E5E">
      <w:pPr>
        <w:pStyle w:val="ListParagraph"/>
        <w:numPr>
          <w:ilvl w:val="1"/>
          <w:numId w:val="12"/>
        </w:numPr>
        <w:spacing w:line="252" w:lineRule="auto"/>
      </w:pPr>
      <w:r>
        <w:t>Sales Activity Report</w:t>
      </w:r>
    </w:p>
    <w:p w:rsidR="005A1E5E" w:rsidRDefault="005A1E5E" w:rsidP="005A1E5E">
      <w:pPr>
        <w:pStyle w:val="ListParagraph"/>
        <w:numPr>
          <w:ilvl w:val="0"/>
          <w:numId w:val="12"/>
        </w:numPr>
        <w:spacing w:line="252" w:lineRule="auto"/>
      </w:pPr>
      <w:r>
        <w:t>SOW’s are to be submitted to DIR for review and approval</w:t>
      </w:r>
    </w:p>
    <w:p w:rsidR="005A1E5E" w:rsidRDefault="005A1E5E" w:rsidP="005A1E5E">
      <w:pPr>
        <w:pStyle w:val="ListParagraph"/>
        <w:numPr>
          <w:ilvl w:val="1"/>
          <w:numId w:val="12"/>
        </w:numPr>
        <w:spacing w:line="252" w:lineRule="auto"/>
      </w:pPr>
      <w:r>
        <w:t>Vendor’s responsibility</w:t>
      </w:r>
    </w:p>
    <w:p w:rsidR="005A1E5E" w:rsidRDefault="005A1E5E" w:rsidP="005A1E5E">
      <w:pPr>
        <w:pStyle w:val="ListParagraph"/>
        <w:numPr>
          <w:ilvl w:val="1"/>
          <w:numId w:val="12"/>
        </w:numPr>
        <w:spacing w:line="252" w:lineRule="auto"/>
      </w:pPr>
      <w:r>
        <w:t xml:space="preserve">Submitted to </w:t>
      </w:r>
      <w:hyperlink r:id="rId8" w:history="1">
        <w:r>
          <w:rPr>
            <w:rStyle w:val="Hyperlink"/>
          </w:rPr>
          <w:t>telemanagedservices@dir.texas.gov</w:t>
        </w:r>
      </w:hyperlink>
    </w:p>
    <w:p w:rsidR="005A1E5E" w:rsidRDefault="005A1E5E" w:rsidP="005A1E5E">
      <w:pPr>
        <w:pStyle w:val="ListParagraph"/>
        <w:numPr>
          <w:ilvl w:val="1"/>
          <w:numId w:val="12"/>
        </w:numPr>
        <w:spacing w:line="252" w:lineRule="auto"/>
      </w:pPr>
      <w:r>
        <w:t>DIR has 15 business days to review and approve</w:t>
      </w:r>
    </w:p>
    <w:p w:rsidR="000C7B60" w:rsidRDefault="005816E1" w:rsidP="00FB1670">
      <w:r>
        <w:t>To view the Managed Services for Telecommunications Contracts</w:t>
      </w:r>
      <w:r w:rsidR="00E157AB">
        <w:t xml:space="preserve"> visit</w:t>
      </w:r>
      <w:r w:rsidR="00FB1670">
        <w:t xml:space="preserve"> the DIR website and search for “Managed Services for Telecommunications”.</w:t>
      </w:r>
    </w:p>
    <w:p w:rsidR="000C7B60" w:rsidRDefault="000C7B60">
      <w:r>
        <w:br w:type="page"/>
      </w:r>
    </w:p>
    <w:p w:rsidR="009B361F" w:rsidRPr="000C7B60" w:rsidRDefault="00FB1670" w:rsidP="00FB1670">
      <w:r w:rsidRPr="00FB1670">
        <w:rPr>
          <w:b/>
        </w:rPr>
        <w:lastRenderedPageBreak/>
        <w:t>E</w:t>
      </w:r>
      <w:r w:rsidR="009B361F" w:rsidRPr="00FB1670">
        <w:rPr>
          <w:b/>
        </w:rPr>
        <w:t>ffective</w:t>
      </w:r>
      <w:r w:rsidR="009B361F">
        <w:rPr>
          <w:b/>
        </w:rPr>
        <w:t xml:space="preserve"> SOW’s for Deliverables Based IT Services (DBITS)</w:t>
      </w:r>
    </w:p>
    <w:p w:rsidR="009B361F" w:rsidRDefault="009B361F" w:rsidP="009B361F">
      <w:r>
        <w:rPr>
          <w:b/>
        </w:rPr>
        <w:t xml:space="preserve">Features of DBITS Contracts - </w:t>
      </w:r>
      <w:r>
        <w:t xml:space="preserve">Contracts with multiple vendors in up to nine (9) Technology Categories. Each customer issues SOW to contracted vendors. Each SOW may ONLY be for up to $10 million including renewals, amendments and extensions. </w:t>
      </w:r>
    </w:p>
    <w:p w:rsidR="009B361F" w:rsidRDefault="009B361F" w:rsidP="009B361F">
      <w:pPr>
        <w:pStyle w:val="ListParagraph"/>
        <w:numPr>
          <w:ilvl w:val="0"/>
          <w:numId w:val="4"/>
        </w:numPr>
      </w:pPr>
      <w:r>
        <w:t>Benefits to Customers and Vendors</w:t>
      </w:r>
    </w:p>
    <w:p w:rsidR="009B361F" w:rsidRDefault="009B361F" w:rsidP="009B361F">
      <w:pPr>
        <w:pStyle w:val="ListParagraph"/>
        <w:numPr>
          <w:ilvl w:val="1"/>
          <w:numId w:val="4"/>
        </w:numPr>
      </w:pPr>
      <w:r>
        <w:t>Shortened lead times</w:t>
      </w:r>
    </w:p>
    <w:p w:rsidR="009B361F" w:rsidRDefault="009B361F" w:rsidP="009B361F">
      <w:pPr>
        <w:pStyle w:val="ListParagraph"/>
        <w:numPr>
          <w:ilvl w:val="1"/>
          <w:numId w:val="4"/>
        </w:numPr>
      </w:pPr>
      <w:r>
        <w:t>Reduced cost</w:t>
      </w:r>
    </w:p>
    <w:p w:rsidR="009B361F" w:rsidRDefault="009B361F" w:rsidP="009B361F">
      <w:pPr>
        <w:pStyle w:val="ListParagraph"/>
        <w:numPr>
          <w:ilvl w:val="1"/>
          <w:numId w:val="4"/>
        </w:numPr>
      </w:pPr>
      <w:r>
        <w:t>Flexibility to meet individual customer needs</w:t>
      </w:r>
    </w:p>
    <w:p w:rsidR="009B361F" w:rsidRDefault="009B361F" w:rsidP="009B361F">
      <w:pPr>
        <w:pStyle w:val="ListParagraph"/>
        <w:ind w:left="2160"/>
      </w:pPr>
    </w:p>
    <w:p w:rsidR="009B361F" w:rsidRDefault="009B361F" w:rsidP="009B361F">
      <w:pPr>
        <w:pStyle w:val="ListParagraph"/>
        <w:numPr>
          <w:ilvl w:val="0"/>
          <w:numId w:val="4"/>
        </w:numPr>
      </w:pPr>
      <w:r>
        <w:t>DBITS Technology Categories</w:t>
      </w:r>
    </w:p>
    <w:p w:rsidR="009B361F" w:rsidRDefault="009B361F" w:rsidP="009B361F">
      <w:pPr>
        <w:pStyle w:val="ListParagraph"/>
        <w:numPr>
          <w:ilvl w:val="1"/>
          <w:numId w:val="4"/>
        </w:numPr>
      </w:pPr>
      <w:r>
        <w:t>Application Development</w:t>
      </w:r>
    </w:p>
    <w:p w:rsidR="009B361F" w:rsidRDefault="009B361F" w:rsidP="009B361F">
      <w:pPr>
        <w:pStyle w:val="ListParagraph"/>
        <w:numPr>
          <w:ilvl w:val="1"/>
          <w:numId w:val="4"/>
        </w:numPr>
      </w:pPr>
      <w:r>
        <w:t>Application Maintenance and Support</w:t>
      </w:r>
    </w:p>
    <w:p w:rsidR="009B361F" w:rsidRDefault="009B361F" w:rsidP="009B361F">
      <w:pPr>
        <w:pStyle w:val="ListParagraph"/>
        <w:numPr>
          <w:ilvl w:val="1"/>
          <w:numId w:val="4"/>
        </w:numPr>
      </w:pPr>
      <w:r>
        <w:t>Business Intelligence (BI) and Data Warehouse</w:t>
      </w:r>
    </w:p>
    <w:p w:rsidR="009B361F" w:rsidRDefault="009B361F" w:rsidP="009B361F">
      <w:pPr>
        <w:pStyle w:val="ListParagraph"/>
        <w:numPr>
          <w:ilvl w:val="1"/>
          <w:numId w:val="4"/>
        </w:numPr>
      </w:pPr>
      <w:r>
        <w:t>Enterprise Resource Planning (ERP)</w:t>
      </w:r>
    </w:p>
    <w:p w:rsidR="009B361F" w:rsidRDefault="009B361F" w:rsidP="009B361F">
      <w:pPr>
        <w:pStyle w:val="ListParagraph"/>
        <w:numPr>
          <w:ilvl w:val="1"/>
          <w:numId w:val="4"/>
        </w:numPr>
      </w:pPr>
      <w:r>
        <w:t>Independent Verification and Validation (IV&amp;V)</w:t>
      </w:r>
    </w:p>
    <w:p w:rsidR="009B361F" w:rsidRDefault="009B361F" w:rsidP="009B361F">
      <w:pPr>
        <w:pStyle w:val="ListParagraph"/>
        <w:numPr>
          <w:ilvl w:val="1"/>
          <w:numId w:val="4"/>
        </w:numPr>
      </w:pPr>
      <w:r>
        <w:t>Information Technology Assessments and Planning</w:t>
      </w:r>
    </w:p>
    <w:p w:rsidR="009B361F" w:rsidRDefault="009B361F" w:rsidP="009B361F">
      <w:pPr>
        <w:pStyle w:val="ListParagraph"/>
        <w:numPr>
          <w:ilvl w:val="1"/>
          <w:numId w:val="4"/>
        </w:numPr>
      </w:pPr>
      <w:r>
        <w:t>Project Management</w:t>
      </w:r>
    </w:p>
    <w:p w:rsidR="009B361F" w:rsidRDefault="009B361F" w:rsidP="009B361F">
      <w:pPr>
        <w:pStyle w:val="ListParagraph"/>
        <w:numPr>
          <w:ilvl w:val="1"/>
          <w:numId w:val="4"/>
        </w:numPr>
      </w:pPr>
      <w:r>
        <w:t>Service Oriented Architecture (SOA)</w:t>
      </w:r>
    </w:p>
    <w:p w:rsidR="009B361F" w:rsidRDefault="009B361F" w:rsidP="009B361F">
      <w:pPr>
        <w:pStyle w:val="ListParagraph"/>
        <w:numPr>
          <w:ilvl w:val="1"/>
          <w:numId w:val="4"/>
        </w:numPr>
      </w:pPr>
      <w:r>
        <w:t>Technology Upgrade/Migration and Transformation</w:t>
      </w:r>
    </w:p>
    <w:p w:rsidR="00CB0247" w:rsidRPr="00CB0247" w:rsidRDefault="00CB0247" w:rsidP="00FB1670">
      <w:pPr>
        <w:rPr>
          <w:b/>
        </w:rPr>
      </w:pPr>
      <w:r>
        <w:rPr>
          <w:b/>
        </w:rPr>
        <w:t>To view definitions of DBITS Technology Categories visit</w:t>
      </w:r>
      <w:r w:rsidR="000C7B60">
        <w:rPr>
          <w:b/>
        </w:rPr>
        <w:t xml:space="preserve"> </w:t>
      </w:r>
      <w:hyperlink r:id="rId9" w:history="1">
        <w:r w:rsidR="000C7B60" w:rsidRPr="000C7B60">
          <w:rPr>
            <w:rStyle w:val="Hyperlink"/>
            <w:b/>
          </w:rPr>
          <w:t>our DBITS page</w:t>
        </w:r>
      </w:hyperlink>
      <w:r w:rsidR="00FB1670">
        <w:t xml:space="preserve"> </w:t>
      </w:r>
      <w:r>
        <w:rPr>
          <w:b/>
        </w:rPr>
        <w:t xml:space="preserve">(Click on </w:t>
      </w:r>
      <w:r w:rsidR="00FB1670">
        <w:rPr>
          <w:b/>
        </w:rPr>
        <w:t>“</w:t>
      </w:r>
      <w:r w:rsidR="00FB1670">
        <w:rPr>
          <w:b/>
          <w:bCs/>
        </w:rPr>
        <w:t>Available Deliverables-Based IT Services”)</w:t>
      </w:r>
      <w:r w:rsidR="000C7B60">
        <w:rPr>
          <w:b/>
          <w:bCs/>
        </w:rPr>
        <w:t>.</w:t>
      </w:r>
      <w:bookmarkStart w:id="0" w:name="_GoBack"/>
      <w:bookmarkEnd w:id="0"/>
    </w:p>
    <w:p w:rsidR="009B361F" w:rsidRPr="005E0AE0" w:rsidRDefault="009B361F" w:rsidP="009B361F">
      <w:pPr>
        <w:pStyle w:val="ListParagraph"/>
        <w:numPr>
          <w:ilvl w:val="0"/>
          <w:numId w:val="5"/>
        </w:numPr>
        <w:rPr>
          <w:b/>
        </w:rPr>
      </w:pPr>
      <w:r>
        <w:t>DBITS SOW Template – Appendix C</w:t>
      </w:r>
    </w:p>
    <w:p w:rsidR="009B361F" w:rsidRPr="005E0AE0" w:rsidRDefault="009B361F" w:rsidP="009B361F">
      <w:pPr>
        <w:pStyle w:val="ListParagraph"/>
        <w:numPr>
          <w:ilvl w:val="1"/>
          <w:numId w:val="5"/>
        </w:numPr>
        <w:rPr>
          <w:b/>
        </w:rPr>
      </w:pPr>
      <w:r>
        <w:t>Customers complete the SOW template</w:t>
      </w:r>
    </w:p>
    <w:p w:rsidR="009B361F" w:rsidRPr="001A36E3" w:rsidRDefault="009B361F" w:rsidP="009B361F">
      <w:pPr>
        <w:pStyle w:val="ListParagraph"/>
        <w:numPr>
          <w:ilvl w:val="1"/>
          <w:numId w:val="5"/>
        </w:numPr>
        <w:rPr>
          <w:b/>
        </w:rPr>
      </w:pPr>
      <w:r>
        <w:t>Vendors provide written response (Vendors may only respond to SOWs for the Technology Categories awarded under their contract)</w:t>
      </w:r>
    </w:p>
    <w:p w:rsidR="009B361F" w:rsidRPr="001A36E3" w:rsidRDefault="009B361F" w:rsidP="009B361F">
      <w:pPr>
        <w:pStyle w:val="ListParagraph"/>
        <w:numPr>
          <w:ilvl w:val="1"/>
          <w:numId w:val="5"/>
        </w:numPr>
        <w:rPr>
          <w:b/>
        </w:rPr>
      </w:pPr>
      <w:r>
        <w:t>Customers may include additional term</w:t>
      </w:r>
      <w:r w:rsidR="00882BCC">
        <w:t>s and conditions and negotiate T&amp;C</w:t>
      </w:r>
      <w:r>
        <w:t>’s to meet</w:t>
      </w:r>
      <w:r w:rsidR="00882BCC">
        <w:t xml:space="preserve"> specific business needs – any T&amp;C</w:t>
      </w:r>
      <w:r>
        <w:t>’s negotiated shall not weaken or conflict with the DIR contract</w:t>
      </w:r>
    </w:p>
    <w:p w:rsidR="009B361F" w:rsidRPr="001A36E3" w:rsidRDefault="009B361F" w:rsidP="009B361F">
      <w:pPr>
        <w:pStyle w:val="ListParagraph"/>
        <w:numPr>
          <w:ilvl w:val="1"/>
          <w:numId w:val="5"/>
        </w:numPr>
        <w:rPr>
          <w:b/>
        </w:rPr>
      </w:pPr>
      <w:r>
        <w:t>Vendor shall provide services in accordance with its DIR contract and the Customer’s SOW</w:t>
      </w:r>
    </w:p>
    <w:p w:rsidR="009B361F" w:rsidRPr="001A36E3" w:rsidRDefault="009B361F" w:rsidP="009B361F">
      <w:pPr>
        <w:pStyle w:val="ListParagraph"/>
        <w:ind w:left="2160"/>
        <w:rPr>
          <w:b/>
        </w:rPr>
      </w:pPr>
    </w:p>
    <w:p w:rsidR="003643DC" w:rsidRPr="00C50290" w:rsidRDefault="00045BCF" w:rsidP="003643DC">
      <w:pPr>
        <w:pStyle w:val="ListParagraph"/>
        <w:numPr>
          <w:ilvl w:val="0"/>
          <w:numId w:val="5"/>
        </w:numPr>
        <w:rPr>
          <w:b/>
        </w:rPr>
      </w:pPr>
      <w:r>
        <w:t>DBITS SOW Considerations</w:t>
      </w:r>
      <w:r w:rsidR="00C50290">
        <w:t xml:space="preserve"> – Each of these elements are described in the DBITS SOW example – Appendix C. </w:t>
      </w:r>
    </w:p>
    <w:p w:rsidR="00C50290" w:rsidRPr="00207CC7" w:rsidRDefault="00C50290" w:rsidP="00C50290">
      <w:pPr>
        <w:pStyle w:val="ListParagraph"/>
        <w:numPr>
          <w:ilvl w:val="1"/>
          <w:numId w:val="5"/>
        </w:numPr>
        <w:rPr>
          <w:b/>
        </w:rPr>
      </w:pPr>
      <w:r>
        <w:t xml:space="preserve">Each of these elements should be considered </w:t>
      </w:r>
      <w:r w:rsidR="00207CC7">
        <w:t>and defined within the SOW so that there is no question on the outcome of expectations</w:t>
      </w:r>
    </w:p>
    <w:p w:rsidR="00207CC7" w:rsidRPr="00207CC7" w:rsidRDefault="00207CC7" w:rsidP="00207CC7">
      <w:pPr>
        <w:pStyle w:val="ListParagraph"/>
        <w:numPr>
          <w:ilvl w:val="2"/>
          <w:numId w:val="5"/>
        </w:numPr>
        <w:rPr>
          <w:b/>
        </w:rPr>
      </w:pPr>
      <w:r>
        <w:t>For example: under the deliverables submission/format – describe the adequate time for review and acceptance of the deliverable. Another area to consider adequate time for review and acceptance would be for invoices/payments</w:t>
      </w:r>
    </w:p>
    <w:p w:rsidR="00207CC7" w:rsidRPr="00207CC7" w:rsidRDefault="00207CC7" w:rsidP="00207CC7">
      <w:pPr>
        <w:pStyle w:val="ListParagraph"/>
        <w:numPr>
          <w:ilvl w:val="2"/>
          <w:numId w:val="5"/>
        </w:numPr>
        <w:rPr>
          <w:b/>
        </w:rPr>
      </w:pPr>
      <w:r>
        <w:t>For example: additional terms and conditions that do not weaken the contract T&amp;C’s could be that the vendor is required to sign a non-</w:t>
      </w:r>
      <w:r>
        <w:lastRenderedPageBreak/>
        <w:t xml:space="preserve">disclosure agreement (NDA). Another area to consider would be explicit security requirements a customer has policies for. </w:t>
      </w:r>
    </w:p>
    <w:p w:rsidR="00207CC7" w:rsidRPr="00ED2262" w:rsidRDefault="00207CC7" w:rsidP="00207CC7">
      <w:pPr>
        <w:pStyle w:val="ListParagraph"/>
        <w:ind w:left="2880"/>
        <w:rPr>
          <w:b/>
        </w:rPr>
      </w:pPr>
    </w:p>
    <w:p w:rsidR="00ED2262" w:rsidRPr="00596EB4" w:rsidRDefault="00ED2262" w:rsidP="003643DC">
      <w:pPr>
        <w:pStyle w:val="ListParagraph"/>
        <w:numPr>
          <w:ilvl w:val="0"/>
          <w:numId w:val="5"/>
        </w:numPr>
        <w:rPr>
          <w:b/>
        </w:rPr>
      </w:pPr>
      <w:r>
        <w:t>Deliverables – Defining and Describing</w:t>
      </w:r>
    </w:p>
    <w:p w:rsidR="003643DC" w:rsidRPr="003643DC" w:rsidRDefault="003643DC" w:rsidP="003643DC">
      <w:pPr>
        <w:pStyle w:val="ListParagraph"/>
        <w:numPr>
          <w:ilvl w:val="1"/>
          <w:numId w:val="5"/>
        </w:numPr>
        <w:rPr>
          <w:b/>
        </w:rPr>
      </w:pPr>
      <w:r>
        <w:t xml:space="preserve">Consider defining deliverables within each phase of a project. For example: </w:t>
      </w:r>
    </w:p>
    <w:p w:rsidR="003643DC" w:rsidRPr="003643DC" w:rsidRDefault="003643DC" w:rsidP="003643DC">
      <w:pPr>
        <w:pStyle w:val="ListParagraph"/>
        <w:numPr>
          <w:ilvl w:val="2"/>
          <w:numId w:val="5"/>
        </w:numPr>
        <w:rPr>
          <w:b/>
        </w:rPr>
      </w:pPr>
      <w:r>
        <w:t>Phase 1 – Project Initiation Phase</w:t>
      </w:r>
    </w:p>
    <w:p w:rsidR="003643DC" w:rsidRPr="003643DC" w:rsidRDefault="003643DC" w:rsidP="003643DC">
      <w:pPr>
        <w:pStyle w:val="ListParagraph"/>
        <w:numPr>
          <w:ilvl w:val="3"/>
          <w:numId w:val="5"/>
        </w:numPr>
        <w:rPr>
          <w:b/>
        </w:rPr>
      </w:pPr>
      <w:r>
        <w:t>Deliverable: Project plan (including GANTT chart, all steps/tasks, review and revision timeframes</w:t>
      </w:r>
    </w:p>
    <w:p w:rsidR="003643DC" w:rsidRPr="003643DC" w:rsidRDefault="003643DC" w:rsidP="003643DC">
      <w:pPr>
        <w:pStyle w:val="ListParagraph"/>
        <w:numPr>
          <w:ilvl w:val="3"/>
          <w:numId w:val="5"/>
        </w:numPr>
        <w:rPr>
          <w:b/>
        </w:rPr>
      </w:pPr>
      <w:r>
        <w:t>Deliverable: One (1) project kick-off meeting on customer site</w:t>
      </w:r>
    </w:p>
    <w:p w:rsidR="003643DC" w:rsidRPr="00CB4539" w:rsidRDefault="003643DC" w:rsidP="003643DC">
      <w:pPr>
        <w:pStyle w:val="ListParagraph"/>
        <w:numPr>
          <w:ilvl w:val="3"/>
          <w:numId w:val="5"/>
        </w:numPr>
        <w:rPr>
          <w:b/>
        </w:rPr>
      </w:pPr>
      <w:r>
        <w:t>Deliverable: Monthly project reports</w:t>
      </w:r>
    </w:p>
    <w:p w:rsidR="00CB4539" w:rsidRPr="003643DC" w:rsidRDefault="00CB4539" w:rsidP="00CB4539">
      <w:pPr>
        <w:pStyle w:val="ListParagraph"/>
        <w:ind w:left="3600"/>
        <w:rPr>
          <w:b/>
        </w:rPr>
      </w:pPr>
    </w:p>
    <w:p w:rsidR="003643DC" w:rsidRDefault="003643DC" w:rsidP="00EA3080">
      <w:pPr>
        <w:pStyle w:val="ListParagraph"/>
        <w:numPr>
          <w:ilvl w:val="2"/>
          <w:numId w:val="5"/>
        </w:numPr>
        <w:rPr>
          <w:b/>
        </w:rPr>
      </w:pPr>
      <w:r>
        <w:t>Phase 2 – Business Process Analysis</w:t>
      </w:r>
    </w:p>
    <w:p w:rsidR="003643DC" w:rsidRPr="003F11DD" w:rsidRDefault="003643DC" w:rsidP="003643DC">
      <w:pPr>
        <w:pStyle w:val="ListParagraph"/>
        <w:numPr>
          <w:ilvl w:val="3"/>
          <w:numId w:val="5"/>
        </w:numPr>
        <w:rPr>
          <w:b/>
        </w:rPr>
      </w:pPr>
      <w:r>
        <w:t>Deliverable: Business requirements document</w:t>
      </w:r>
    </w:p>
    <w:p w:rsidR="003F11DD" w:rsidRPr="00415DFE" w:rsidRDefault="003F11DD" w:rsidP="003643DC">
      <w:pPr>
        <w:pStyle w:val="ListParagraph"/>
        <w:numPr>
          <w:ilvl w:val="3"/>
          <w:numId w:val="5"/>
        </w:numPr>
        <w:rPr>
          <w:b/>
        </w:rPr>
      </w:pPr>
      <w:r>
        <w:t xml:space="preserve">Deliverable: Technology </w:t>
      </w:r>
      <w:r w:rsidR="00882BCC">
        <w:t>assessment</w:t>
      </w:r>
      <w:r>
        <w:t xml:space="preserve"> report</w:t>
      </w:r>
    </w:p>
    <w:p w:rsidR="00415DFE" w:rsidRPr="003F11DD" w:rsidRDefault="00415DFE" w:rsidP="00415DFE">
      <w:pPr>
        <w:pStyle w:val="ListParagraph"/>
        <w:ind w:left="3600"/>
        <w:rPr>
          <w:b/>
        </w:rPr>
      </w:pPr>
    </w:p>
    <w:p w:rsidR="003F11DD" w:rsidRPr="003F11DD" w:rsidRDefault="003F11DD" w:rsidP="00EA3080">
      <w:pPr>
        <w:pStyle w:val="ListParagraph"/>
        <w:numPr>
          <w:ilvl w:val="0"/>
          <w:numId w:val="9"/>
        </w:numPr>
        <w:tabs>
          <w:tab w:val="left" w:pos="2880"/>
        </w:tabs>
        <w:ind w:left="2880"/>
        <w:rPr>
          <w:b/>
        </w:rPr>
      </w:pPr>
      <w:r>
        <w:t>Phase 3 -  Design and Development</w:t>
      </w:r>
    </w:p>
    <w:p w:rsidR="003F11DD" w:rsidRPr="003F11DD" w:rsidRDefault="003F11DD" w:rsidP="003F11DD">
      <w:pPr>
        <w:pStyle w:val="ListParagraph"/>
        <w:numPr>
          <w:ilvl w:val="0"/>
          <w:numId w:val="10"/>
        </w:numPr>
        <w:ind w:left="3600"/>
        <w:rPr>
          <w:b/>
        </w:rPr>
      </w:pPr>
      <w:r>
        <w:t>Deliverable: System Design Document (SDD) for the data flow</w:t>
      </w:r>
    </w:p>
    <w:p w:rsidR="003F11DD" w:rsidRPr="003F11DD" w:rsidRDefault="003F11DD" w:rsidP="003F11DD">
      <w:pPr>
        <w:pStyle w:val="ListParagraph"/>
        <w:numPr>
          <w:ilvl w:val="0"/>
          <w:numId w:val="10"/>
        </w:numPr>
        <w:ind w:left="3600"/>
        <w:rPr>
          <w:b/>
        </w:rPr>
      </w:pPr>
      <w:r>
        <w:t>Deliverable: PDF entry forms for data input</w:t>
      </w:r>
    </w:p>
    <w:p w:rsidR="003F11DD" w:rsidRPr="003F11DD" w:rsidRDefault="003F11DD" w:rsidP="003F11DD">
      <w:pPr>
        <w:pStyle w:val="ListParagraph"/>
        <w:numPr>
          <w:ilvl w:val="0"/>
          <w:numId w:val="10"/>
        </w:numPr>
        <w:ind w:left="3600"/>
        <w:rPr>
          <w:b/>
        </w:rPr>
      </w:pPr>
      <w:r>
        <w:t>Deliverable: Data flow implementation guide</w:t>
      </w:r>
    </w:p>
    <w:p w:rsidR="003F11DD" w:rsidRPr="003F11DD" w:rsidRDefault="003F11DD" w:rsidP="003F11DD">
      <w:pPr>
        <w:pStyle w:val="ListParagraph"/>
        <w:numPr>
          <w:ilvl w:val="0"/>
          <w:numId w:val="10"/>
        </w:numPr>
        <w:ind w:left="3600"/>
        <w:rPr>
          <w:b/>
        </w:rPr>
      </w:pPr>
      <w:r>
        <w:t>Deliverable: Test plan</w:t>
      </w:r>
    </w:p>
    <w:p w:rsidR="003F11DD" w:rsidRPr="003F11DD" w:rsidRDefault="003F11DD" w:rsidP="003F11DD">
      <w:pPr>
        <w:pStyle w:val="ListParagraph"/>
        <w:ind w:left="3600"/>
        <w:rPr>
          <w:b/>
        </w:rPr>
      </w:pPr>
    </w:p>
    <w:p w:rsidR="003F11DD" w:rsidRPr="003F11DD" w:rsidRDefault="003F11DD" w:rsidP="00EA3080">
      <w:pPr>
        <w:pStyle w:val="ListParagraph"/>
        <w:numPr>
          <w:ilvl w:val="0"/>
          <w:numId w:val="9"/>
        </w:numPr>
        <w:ind w:left="2880"/>
        <w:rPr>
          <w:b/>
        </w:rPr>
      </w:pPr>
      <w:r>
        <w:t>Phase 4 – Migration and Data Flow</w:t>
      </w:r>
    </w:p>
    <w:p w:rsidR="003F11DD" w:rsidRPr="003F11DD" w:rsidRDefault="003F11DD" w:rsidP="003F11DD">
      <w:pPr>
        <w:pStyle w:val="ListParagraph"/>
        <w:numPr>
          <w:ilvl w:val="1"/>
          <w:numId w:val="9"/>
        </w:numPr>
        <w:ind w:left="3600"/>
        <w:rPr>
          <w:b/>
        </w:rPr>
      </w:pPr>
      <w:r>
        <w:t>Deliverable: Production setup plan and schedule</w:t>
      </w:r>
    </w:p>
    <w:p w:rsidR="003F11DD" w:rsidRPr="003F11DD" w:rsidRDefault="003F11DD" w:rsidP="003F11DD">
      <w:pPr>
        <w:pStyle w:val="ListParagraph"/>
        <w:numPr>
          <w:ilvl w:val="1"/>
          <w:numId w:val="9"/>
        </w:numPr>
        <w:ind w:left="3600"/>
        <w:rPr>
          <w:b/>
        </w:rPr>
      </w:pPr>
      <w:r>
        <w:t>Deliverable: Migration task list for installs</w:t>
      </w:r>
    </w:p>
    <w:p w:rsidR="003F11DD" w:rsidRPr="003F11DD" w:rsidRDefault="003F11DD" w:rsidP="003F11DD">
      <w:pPr>
        <w:pStyle w:val="ListParagraph"/>
        <w:numPr>
          <w:ilvl w:val="1"/>
          <w:numId w:val="9"/>
        </w:numPr>
        <w:ind w:left="3600"/>
        <w:rPr>
          <w:b/>
        </w:rPr>
      </w:pPr>
      <w:r>
        <w:t>Deliverable: Production system installed, tested and validated</w:t>
      </w:r>
    </w:p>
    <w:p w:rsidR="003F11DD" w:rsidRPr="003F11DD" w:rsidRDefault="003F11DD" w:rsidP="003F11DD">
      <w:pPr>
        <w:pStyle w:val="ListParagraph"/>
        <w:ind w:left="2160"/>
        <w:rPr>
          <w:b/>
        </w:rPr>
      </w:pPr>
    </w:p>
    <w:p w:rsidR="003F11DD" w:rsidRPr="003F11DD" w:rsidRDefault="003F11DD" w:rsidP="00EA3080">
      <w:pPr>
        <w:pStyle w:val="ListParagraph"/>
        <w:numPr>
          <w:ilvl w:val="0"/>
          <w:numId w:val="9"/>
        </w:numPr>
        <w:ind w:left="2880"/>
        <w:rPr>
          <w:b/>
        </w:rPr>
      </w:pPr>
      <w:r>
        <w:t>Phase 5 – Conduct End-User Training</w:t>
      </w:r>
    </w:p>
    <w:p w:rsidR="003F11DD" w:rsidRPr="003F11DD" w:rsidRDefault="003F11DD" w:rsidP="003F11DD">
      <w:pPr>
        <w:pStyle w:val="ListParagraph"/>
        <w:numPr>
          <w:ilvl w:val="1"/>
          <w:numId w:val="9"/>
        </w:numPr>
        <w:ind w:left="3600"/>
        <w:rPr>
          <w:b/>
        </w:rPr>
      </w:pPr>
      <w:r>
        <w:t>Deliverable: End user training documents</w:t>
      </w:r>
    </w:p>
    <w:p w:rsidR="003F11DD" w:rsidRPr="003F11DD" w:rsidRDefault="00ED2262" w:rsidP="003F11DD">
      <w:pPr>
        <w:pStyle w:val="ListParagraph"/>
        <w:numPr>
          <w:ilvl w:val="1"/>
          <w:numId w:val="9"/>
        </w:numPr>
        <w:ind w:left="3600"/>
        <w:rPr>
          <w:b/>
        </w:rPr>
      </w:pPr>
      <w:r>
        <w:t>Deliverable: Training p</w:t>
      </w:r>
      <w:r w:rsidR="003F11DD">
        <w:t>lan</w:t>
      </w:r>
    </w:p>
    <w:p w:rsidR="009B361F" w:rsidRPr="00ED2262" w:rsidRDefault="003F11DD" w:rsidP="00ED2262">
      <w:pPr>
        <w:pStyle w:val="ListParagraph"/>
        <w:numPr>
          <w:ilvl w:val="1"/>
          <w:numId w:val="9"/>
        </w:numPr>
        <w:ind w:left="3600"/>
        <w:rPr>
          <w:b/>
        </w:rPr>
      </w:pPr>
      <w:r>
        <w:t>Deliverable: User training sessions</w:t>
      </w:r>
    </w:p>
    <w:p w:rsidR="000C7B60" w:rsidRDefault="000C7B60">
      <w:pPr>
        <w:rPr>
          <w:b/>
        </w:rPr>
      </w:pPr>
      <w:r>
        <w:rPr>
          <w:b/>
        </w:rPr>
        <w:br w:type="page"/>
      </w:r>
    </w:p>
    <w:p w:rsidR="006E0BEE" w:rsidRPr="00021443" w:rsidRDefault="009B361F" w:rsidP="000C7B60">
      <w:pPr>
        <w:jc w:val="center"/>
        <w:rPr>
          <w:b/>
        </w:rPr>
      </w:pPr>
      <w:r>
        <w:rPr>
          <w:b/>
        </w:rPr>
        <w:lastRenderedPageBreak/>
        <w:t xml:space="preserve">Effective </w:t>
      </w:r>
      <w:r w:rsidR="004D2513">
        <w:rPr>
          <w:b/>
        </w:rPr>
        <w:t>SOWs</w:t>
      </w:r>
      <w:r w:rsidR="001457B9" w:rsidRPr="00021443">
        <w:rPr>
          <w:b/>
        </w:rPr>
        <w:t xml:space="preserve"> for </w:t>
      </w:r>
      <w:r w:rsidR="00BE6E4E" w:rsidRPr="00021443">
        <w:rPr>
          <w:b/>
        </w:rPr>
        <w:t>Cloud Services</w:t>
      </w:r>
    </w:p>
    <w:p w:rsidR="00BE6E4E" w:rsidRPr="000D3FDC" w:rsidRDefault="00BE6E4E" w:rsidP="00BE6E4E">
      <w:pPr>
        <w:pStyle w:val="ListParagraph"/>
        <w:numPr>
          <w:ilvl w:val="0"/>
          <w:numId w:val="1"/>
        </w:numPr>
        <w:rPr>
          <w:b/>
        </w:rPr>
      </w:pPr>
      <w:r w:rsidRPr="000D3FDC">
        <w:rPr>
          <w:b/>
        </w:rPr>
        <w:t>Overview of Cloud Contracts</w:t>
      </w:r>
    </w:p>
    <w:p w:rsidR="00BE6E4E" w:rsidRDefault="00BE6E4E" w:rsidP="00BE6E4E">
      <w:pPr>
        <w:pStyle w:val="ListParagraph"/>
        <w:ind w:left="1080"/>
      </w:pPr>
    </w:p>
    <w:p w:rsidR="00BE6E4E" w:rsidRPr="000D3FDC" w:rsidRDefault="00BE6E4E" w:rsidP="00E35C63">
      <w:pPr>
        <w:pStyle w:val="ListParagraph"/>
        <w:numPr>
          <w:ilvl w:val="1"/>
          <w:numId w:val="1"/>
        </w:numPr>
        <w:rPr>
          <w:b/>
        </w:rPr>
      </w:pPr>
      <w:r w:rsidRPr="000D3FDC">
        <w:rPr>
          <w:b/>
        </w:rPr>
        <w:t>Cloud Services Categories</w:t>
      </w:r>
    </w:p>
    <w:p w:rsidR="00CE7727" w:rsidRPr="00CE7727" w:rsidRDefault="00CE7727" w:rsidP="00CE7727">
      <w:pPr>
        <w:pStyle w:val="BodyTextIndent3"/>
        <w:numPr>
          <w:ilvl w:val="3"/>
          <w:numId w:val="1"/>
        </w:numPr>
        <w:ind w:left="1890" w:hanging="450"/>
        <w:rPr>
          <w:rFonts w:asciiTheme="minorHAnsi" w:eastAsiaTheme="minorHAnsi" w:hAnsiTheme="minorHAnsi" w:cstheme="minorBidi"/>
          <w:sz w:val="22"/>
          <w:szCs w:val="22"/>
        </w:rPr>
      </w:pPr>
      <w:r w:rsidRPr="000D3FDC">
        <w:rPr>
          <w:rFonts w:asciiTheme="minorHAnsi" w:eastAsiaTheme="minorHAnsi" w:hAnsiTheme="minorHAnsi" w:cstheme="minorBidi"/>
          <w:b/>
          <w:sz w:val="22"/>
          <w:szCs w:val="22"/>
        </w:rPr>
        <w:t>Cloud Infrastructure as a Service (IaaS)</w:t>
      </w:r>
      <w:r w:rsidRPr="00CE7727">
        <w:rPr>
          <w:rFonts w:asciiTheme="minorHAnsi" w:eastAsiaTheme="minorHAnsi" w:hAnsiTheme="minorHAnsi" w:cstheme="minorBidi"/>
          <w:sz w:val="22"/>
          <w:szCs w:val="22"/>
        </w:rPr>
        <w:t>. The capability provided to the consumer (DIR Customer) is to provision processing, storage, networks, and other fundamental computing resources where the consumer is able to deploy and run arbitrary software, which can include operating systems and applications. The consumer does not manage or control the underlying cloud infrastructure but has control over operating systems, storage, deployed applications, and possibly limited control of select networking components (e.g., host firewalls).</w:t>
      </w:r>
    </w:p>
    <w:p w:rsidR="00CE7727" w:rsidRPr="00CE7727" w:rsidRDefault="00CE7727" w:rsidP="00CE7727">
      <w:pPr>
        <w:pStyle w:val="BodyTextIndent3"/>
        <w:ind w:left="1890" w:hanging="450"/>
        <w:rPr>
          <w:rFonts w:asciiTheme="minorHAnsi" w:eastAsiaTheme="minorHAnsi" w:hAnsiTheme="minorHAnsi" w:cstheme="minorBidi"/>
          <w:sz w:val="22"/>
          <w:szCs w:val="22"/>
        </w:rPr>
      </w:pPr>
    </w:p>
    <w:p w:rsidR="00CE7727" w:rsidRPr="00CE7727" w:rsidRDefault="00CE7727" w:rsidP="00CE7727">
      <w:pPr>
        <w:pStyle w:val="BodyTextIndent3"/>
        <w:numPr>
          <w:ilvl w:val="3"/>
          <w:numId w:val="1"/>
        </w:numPr>
        <w:ind w:left="1890" w:hanging="450"/>
        <w:rPr>
          <w:rFonts w:asciiTheme="minorHAnsi" w:eastAsiaTheme="minorHAnsi" w:hAnsiTheme="minorHAnsi" w:cstheme="minorBidi"/>
          <w:sz w:val="22"/>
          <w:szCs w:val="22"/>
        </w:rPr>
      </w:pPr>
      <w:r w:rsidRPr="000D3FDC">
        <w:rPr>
          <w:rFonts w:asciiTheme="minorHAnsi" w:eastAsiaTheme="minorHAnsi" w:hAnsiTheme="minorHAnsi" w:cstheme="minorBidi"/>
          <w:b/>
          <w:sz w:val="22"/>
          <w:szCs w:val="22"/>
        </w:rPr>
        <w:t>Cloud Platform as a Service (PaaS)</w:t>
      </w:r>
      <w:r w:rsidRPr="00CE7727">
        <w:rPr>
          <w:rFonts w:asciiTheme="minorHAnsi" w:eastAsiaTheme="minorHAnsi" w:hAnsiTheme="minorHAnsi" w:cstheme="minorBidi"/>
          <w:sz w:val="22"/>
          <w:szCs w:val="22"/>
        </w:rPr>
        <w:t>. The capability provided to the consumer (DIR Customer) is to deploy onto the cloud infrastructure consumer-created or acquired applications created using programming languages and tools supported by the provider.</w:t>
      </w:r>
    </w:p>
    <w:p w:rsidR="00CE7727" w:rsidRPr="00CE7727" w:rsidRDefault="00CE7727" w:rsidP="00CE7727">
      <w:pPr>
        <w:pStyle w:val="BodyTextIndent3"/>
        <w:ind w:left="1890" w:hanging="450"/>
        <w:rPr>
          <w:rFonts w:asciiTheme="minorHAnsi" w:eastAsiaTheme="minorHAnsi" w:hAnsiTheme="minorHAnsi" w:cstheme="minorBidi"/>
          <w:sz w:val="22"/>
          <w:szCs w:val="22"/>
        </w:rPr>
      </w:pPr>
    </w:p>
    <w:p w:rsidR="00CE7727" w:rsidRPr="00CE7727" w:rsidRDefault="00CE7727" w:rsidP="00CE7727">
      <w:pPr>
        <w:pStyle w:val="BodyTextIndent3"/>
        <w:numPr>
          <w:ilvl w:val="3"/>
          <w:numId w:val="1"/>
        </w:numPr>
        <w:ind w:left="1890" w:hanging="450"/>
        <w:rPr>
          <w:rFonts w:asciiTheme="minorHAnsi" w:eastAsiaTheme="minorHAnsi" w:hAnsiTheme="minorHAnsi" w:cstheme="minorBidi"/>
          <w:sz w:val="22"/>
          <w:szCs w:val="22"/>
        </w:rPr>
      </w:pPr>
      <w:r w:rsidRPr="00021443">
        <w:rPr>
          <w:rFonts w:asciiTheme="minorHAnsi" w:eastAsiaTheme="minorHAnsi" w:hAnsiTheme="minorHAnsi" w:cstheme="minorBidi"/>
          <w:b/>
          <w:sz w:val="22"/>
          <w:szCs w:val="22"/>
        </w:rPr>
        <w:t>Cloud Broker</w:t>
      </w:r>
      <w:r w:rsidRPr="00CE7727">
        <w:rPr>
          <w:rFonts w:asciiTheme="minorHAnsi" w:eastAsiaTheme="minorHAnsi" w:hAnsiTheme="minorHAnsi" w:cstheme="minorBidi"/>
          <w:sz w:val="22"/>
          <w:szCs w:val="22"/>
        </w:rPr>
        <w:t>.  A cloud broker is an entity that manages the use, performance and delivery of cloud services, and negotiates relationships between cloud providers and cloud consumers. A cloud broker acts as the intermediary between consumer and provider and will help consumers through the complexity of cloud service offerings and may also create value-added cloud services.</w:t>
      </w:r>
    </w:p>
    <w:p w:rsidR="00CE7727" w:rsidRPr="00CE7727" w:rsidRDefault="00CE7727" w:rsidP="00CE7727">
      <w:pPr>
        <w:pStyle w:val="BodyTextIndent3"/>
        <w:ind w:left="1890" w:hanging="450"/>
        <w:rPr>
          <w:rFonts w:asciiTheme="minorHAnsi" w:eastAsiaTheme="minorHAnsi" w:hAnsiTheme="minorHAnsi" w:cstheme="minorBidi"/>
          <w:sz w:val="22"/>
          <w:szCs w:val="22"/>
        </w:rPr>
      </w:pPr>
    </w:p>
    <w:p w:rsidR="00942BA2" w:rsidRPr="000C7B60" w:rsidRDefault="00CE7727" w:rsidP="000C7B60">
      <w:pPr>
        <w:pStyle w:val="BodyTextIndent3"/>
        <w:numPr>
          <w:ilvl w:val="3"/>
          <w:numId w:val="1"/>
        </w:numPr>
        <w:ind w:left="1890" w:hanging="450"/>
        <w:rPr>
          <w:rFonts w:asciiTheme="minorHAnsi" w:eastAsiaTheme="minorHAnsi" w:hAnsiTheme="minorHAnsi" w:cstheme="minorBidi"/>
          <w:sz w:val="22"/>
          <w:szCs w:val="22"/>
        </w:rPr>
      </w:pPr>
      <w:r w:rsidRPr="00021443">
        <w:rPr>
          <w:rFonts w:asciiTheme="minorHAnsi" w:eastAsiaTheme="minorHAnsi" w:hAnsiTheme="minorHAnsi" w:cstheme="minorBidi"/>
          <w:b/>
          <w:sz w:val="22"/>
          <w:szCs w:val="22"/>
        </w:rPr>
        <w:t>Cloud Assessment</w:t>
      </w:r>
      <w:r w:rsidRPr="00CE7727">
        <w:rPr>
          <w:rFonts w:asciiTheme="minorHAnsi" w:eastAsiaTheme="minorHAnsi" w:hAnsiTheme="minorHAnsi" w:cstheme="minorBidi"/>
          <w:sz w:val="22"/>
          <w:szCs w:val="22"/>
        </w:rPr>
        <w:t>.  The purpose of the cloud assessment is to assist an organization in establishing a strategy and roadmap for moving applications to the cloud.  The assessment will enable the customer to identify candidates for cloud services, identify risks and benefits based on a set of criteria such as operational readiness, security, application characteristics, complexity, cost, etc. The cloud assessment may be provided as a service, as a tool to be used by the customer or a combination.</w:t>
      </w:r>
      <w:r w:rsidR="000C7B60">
        <w:rPr>
          <w:rFonts w:asciiTheme="minorHAnsi" w:eastAsiaTheme="minorHAnsi" w:hAnsiTheme="minorHAnsi" w:cstheme="minorBidi"/>
          <w:sz w:val="22"/>
          <w:szCs w:val="22"/>
        </w:rPr>
        <w:br/>
      </w:r>
    </w:p>
    <w:p w:rsidR="00942BA2" w:rsidRPr="00021443" w:rsidRDefault="00942BA2" w:rsidP="007F5F42">
      <w:pPr>
        <w:pStyle w:val="BodyTextIndent3"/>
        <w:numPr>
          <w:ilvl w:val="1"/>
          <w:numId w:val="1"/>
        </w:numPr>
        <w:rPr>
          <w:rFonts w:asciiTheme="minorHAnsi" w:eastAsiaTheme="minorHAnsi" w:hAnsiTheme="minorHAnsi" w:cstheme="minorBidi"/>
          <w:b/>
          <w:sz w:val="22"/>
          <w:szCs w:val="22"/>
        </w:rPr>
      </w:pPr>
      <w:r w:rsidRPr="00021443">
        <w:rPr>
          <w:rFonts w:asciiTheme="minorHAnsi" w:eastAsiaTheme="minorHAnsi" w:hAnsiTheme="minorHAnsi" w:cstheme="minorBidi"/>
          <w:b/>
          <w:sz w:val="22"/>
          <w:szCs w:val="22"/>
        </w:rPr>
        <w:t>Current Cloud Contracts</w:t>
      </w:r>
    </w:p>
    <w:p w:rsidR="00942BA2" w:rsidRDefault="00942BA2" w:rsidP="00942BA2">
      <w:pPr>
        <w:pStyle w:val="BodyTextIndent3"/>
        <w:ind w:left="1080"/>
        <w:rPr>
          <w:rFonts w:asciiTheme="minorHAnsi" w:eastAsiaTheme="minorHAnsi" w:hAnsiTheme="minorHAnsi" w:cstheme="minorBidi"/>
          <w:sz w:val="22"/>
          <w:szCs w:val="22"/>
        </w:rPr>
      </w:pPr>
    </w:p>
    <w:p w:rsidR="00E157AB" w:rsidRDefault="00E157AB" w:rsidP="00FB1670">
      <w:pPr>
        <w:pStyle w:val="BodyTextIndent3"/>
        <w:ind w:left="1080"/>
        <w:jc w:val="left"/>
        <w:rPr>
          <w:rFonts w:asciiTheme="minorHAnsi" w:eastAsiaTheme="minorHAnsi" w:hAnsiTheme="minorHAnsi" w:cstheme="minorBidi"/>
          <w:sz w:val="22"/>
          <w:szCs w:val="22"/>
        </w:rPr>
      </w:pPr>
      <w:r>
        <w:rPr>
          <w:rFonts w:asciiTheme="minorHAnsi" w:eastAsiaTheme="minorHAnsi" w:hAnsiTheme="minorHAnsi" w:cstheme="minorBidi"/>
          <w:sz w:val="22"/>
          <w:szCs w:val="22"/>
        </w:rPr>
        <w:t>To view the C</w:t>
      </w:r>
      <w:r w:rsidR="00FB1670">
        <w:rPr>
          <w:rFonts w:asciiTheme="minorHAnsi" w:eastAsiaTheme="minorHAnsi" w:hAnsiTheme="minorHAnsi" w:cstheme="minorBidi"/>
          <w:sz w:val="22"/>
          <w:szCs w:val="22"/>
        </w:rPr>
        <w:t>loud Services Contracts, visit the DIR website and search for any of the four cloud categories: Infrastructure as a Service, Platform as a Service, Cloud Broker and Cloud Assessment.</w:t>
      </w:r>
    </w:p>
    <w:p w:rsidR="00E157AB" w:rsidRDefault="00E157AB" w:rsidP="00942BA2">
      <w:pPr>
        <w:pStyle w:val="BodyTextIndent3"/>
        <w:ind w:left="1080"/>
        <w:rPr>
          <w:rFonts w:asciiTheme="minorHAnsi" w:eastAsiaTheme="minorHAnsi" w:hAnsiTheme="minorHAnsi" w:cstheme="minorBidi"/>
          <w:sz w:val="22"/>
          <w:szCs w:val="22"/>
        </w:rPr>
      </w:pPr>
    </w:p>
    <w:p w:rsidR="00942BA2" w:rsidRDefault="007F5F42" w:rsidP="007F5F42">
      <w:pPr>
        <w:pStyle w:val="BodyTextIndent3"/>
        <w:numPr>
          <w:ilvl w:val="0"/>
          <w:numId w:val="1"/>
        </w:numPr>
        <w:rPr>
          <w:rFonts w:asciiTheme="minorHAnsi" w:eastAsiaTheme="minorHAnsi" w:hAnsiTheme="minorHAnsi" w:cstheme="minorBidi"/>
          <w:b/>
          <w:sz w:val="22"/>
          <w:szCs w:val="22"/>
        </w:rPr>
      </w:pPr>
      <w:r w:rsidRPr="007F5F42">
        <w:rPr>
          <w:rFonts w:asciiTheme="minorHAnsi" w:eastAsiaTheme="minorHAnsi" w:hAnsiTheme="minorHAnsi" w:cstheme="minorBidi"/>
          <w:b/>
          <w:sz w:val="22"/>
          <w:szCs w:val="22"/>
        </w:rPr>
        <w:t xml:space="preserve">SOW Templates </w:t>
      </w:r>
    </w:p>
    <w:p w:rsidR="00026B7A" w:rsidRPr="00026B7A" w:rsidRDefault="00026B7A" w:rsidP="00026B7A">
      <w:pPr>
        <w:pStyle w:val="BodyTextIndent3"/>
        <w:ind w:left="1080"/>
        <w:rPr>
          <w:rFonts w:asciiTheme="minorHAnsi" w:eastAsiaTheme="minorHAnsi" w:hAnsiTheme="minorHAnsi" w:cstheme="minorBidi"/>
          <w:sz w:val="22"/>
          <w:szCs w:val="22"/>
        </w:rPr>
      </w:pPr>
      <w:r>
        <w:rPr>
          <w:rFonts w:asciiTheme="minorHAnsi" w:eastAsiaTheme="minorHAnsi" w:hAnsiTheme="minorHAnsi" w:cstheme="minorBidi"/>
          <w:b/>
          <w:sz w:val="22"/>
          <w:szCs w:val="22"/>
        </w:rPr>
        <w:br/>
      </w:r>
      <w:r w:rsidRPr="00026B7A">
        <w:rPr>
          <w:rFonts w:asciiTheme="minorHAnsi" w:eastAsiaTheme="minorHAnsi" w:hAnsiTheme="minorHAnsi" w:cstheme="minorBidi"/>
          <w:sz w:val="22"/>
          <w:szCs w:val="22"/>
        </w:rPr>
        <w:t xml:space="preserve">For Cloud Services, it is particularly important to have Vendors sign a Non-Disclosure Form since </w:t>
      </w:r>
      <w:r>
        <w:rPr>
          <w:rFonts w:asciiTheme="minorHAnsi" w:eastAsiaTheme="minorHAnsi" w:hAnsiTheme="minorHAnsi" w:cstheme="minorBidi"/>
          <w:sz w:val="22"/>
          <w:szCs w:val="22"/>
        </w:rPr>
        <w:t>much of what</w:t>
      </w:r>
      <w:r w:rsidRPr="00026B7A">
        <w:rPr>
          <w:rFonts w:asciiTheme="minorHAnsi" w:eastAsiaTheme="minorHAnsi" w:hAnsiTheme="minorHAnsi" w:cstheme="minorBidi"/>
          <w:sz w:val="22"/>
          <w:szCs w:val="22"/>
        </w:rPr>
        <w:t xml:space="preserve"> they review will include sensitive network data.</w:t>
      </w:r>
    </w:p>
    <w:p w:rsidR="007F5F42" w:rsidRDefault="007F5F42" w:rsidP="007F5F42">
      <w:pPr>
        <w:pStyle w:val="BodyTextIndent3"/>
        <w:rPr>
          <w:rFonts w:asciiTheme="minorHAnsi" w:eastAsiaTheme="minorHAnsi" w:hAnsiTheme="minorHAnsi" w:cstheme="minorBidi"/>
          <w:b/>
          <w:sz w:val="22"/>
          <w:szCs w:val="22"/>
        </w:rPr>
      </w:pPr>
    </w:p>
    <w:p w:rsidR="007F5F42" w:rsidRDefault="007F5F42" w:rsidP="007F5F42">
      <w:pPr>
        <w:pStyle w:val="BodyTextIndent3"/>
        <w:numPr>
          <w:ilvl w:val="1"/>
          <w:numId w:val="1"/>
        </w:numPr>
        <w:rPr>
          <w:rFonts w:asciiTheme="minorHAnsi" w:eastAsiaTheme="minorHAnsi" w:hAnsiTheme="minorHAnsi" w:cstheme="minorBidi"/>
          <w:b/>
          <w:sz w:val="22"/>
          <w:szCs w:val="22"/>
        </w:rPr>
      </w:pPr>
      <w:r>
        <w:rPr>
          <w:rFonts w:asciiTheme="minorHAnsi" w:eastAsiaTheme="minorHAnsi" w:hAnsiTheme="minorHAnsi" w:cstheme="minorBidi"/>
          <w:b/>
          <w:sz w:val="22"/>
          <w:szCs w:val="22"/>
        </w:rPr>
        <w:t>Cloud Assessment</w:t>
      </w:r>
    </w:p>
    <w:p w:rsidR="007A41F8" w:rsidRPr="00A950B5" w:rsidRDefault="00A950B5" w:rsidP="006D5783">
      <w:pPr>
        <w:pStyle w:val="BodyTextIndent3"/>
        <w:ind w:left="1440"/>
        <w:rPr>
          <w:rFonts w:asciiTheme="minorHAnsi" w:eastAsiaTheme="minorHAnsi" w:hAnsiTheme="minorHAnsi" w:cstheme="minorBidi"/>
          <w:sz w:val="22"/>
          <w:szCs w:val="22"/>
        </w:rPr>
      </w:pPr>
      <w:r w:rsidRPr="00A950B5">
        <w:rPr>
          <w:rFonts w:asciiTheme="minorHAnsi" w:eastAsiaTheme="minorHAnsi" w:hAnsiTheme="minorHAnsi" w:cstheme="minorBidi"/>
          <w:sz w:val="22"/>
          <w:szCs w:val="22"/>
        </w:rPr>
        <w:t xml:space="preserve">The goal of the </w:t>
      </w:r>
      <w:r>
        <w:rPr>
          <w:rFonts w:asciiTheme="minorHAnsi" w:eastAsiaTheme="minorHAnsi" w:hAnsiTheme="minorHAnsi" w:cstheme="minorBidi"/>
          <w:sz w:val="22"/>
          <w:szCs w:val="22"/>
        </w:rPr>
        <w:t xml:space="preserve">Cloud Assessment Services Sample </w:t>
      </w:r>
      <w:r w:rsidRPr="00A950B5">
        <w:rPr>
          <w:rFonts w:asciiTheme="minorHAnsi" w:eastAsiaTheme="minorHAnsi" w:hAnsiTheme="minorHAnsi" w:cstheme="minorBidi"/>
          <w:sz w:val="22"/>
          <w:szCs w:val="22"/>
        </w:rPr>
        <w:t xml:space="preserve">SOW is to help agencies determine the criteria for a Cloud Assessment.  Items for potential review include applications to be assessed for possible transfer to the Cloud and functions to be assessed for capacity to implement and use defined cloud services.  In most cases, the Cloud Assessment will </w:t>
      </w:r>
      <w:r w:rsidRPr="00A950B5">
        <w:rPr>
          <w:rFonts w:asciiTheme="minorHAnsi" w:eastAsiaTheme="minorHAnsi" w:hAnsiTheme="minorHAnsi" w:cstheme="minorBidi"/>
          <w:sz w:val="22"/>
          <w:szCs w:val="22"/>
        </w:rPr>
        <w:lastRenderedPageBreak/>
        <w:t>result in a report for the Customer to use to determine whether or not to use cloud services.  Possible items for report inclusion include a cost/benefit analysis and a risk assessment.</w:t>
      </w:r>
    </w:p>
    <w:p w:rsidR="007A41F8" w:rsidRDefault="007A41F8" w:rsidP="007A41F8">
      <w:pPr>
        <w:pStyle w:val="BodyTextIndent3"/>
        <w:rPr>
          <w:rFonts w:asciiTheme="minorHAnsi" w:eastAsiaTheme="minorHAnsi" w:hAnsiTheme="minorHAnsi" w:cstheme="minorBidi"/>
          <w:b/>
          <w:sz w:val="22"/>
          <w:szCs w:val="22"/>
        </w:rPr>
      </w:pPr>
    </w:p>
    <w:p w:rsidR="007F5F42" w:rsidRDefault="007F5F42" w:rsidP="007F5F42">
      <w:pPr>
        <w:pStyle w:val="BodyTextIndent3"/>
        <w:numPr>
          <w:ilvl w:val="1"/>
          <w:numId w:val="1"/>
        </w:numPr>
        <w:rPr>
          <w:rFonts w:asciiTheme="minorHAnsi" w:eastAsiaTheme="minorHAnsi" w:hAnsiTheme="minorHAnsi" w:cstheme="minorBidi"/>
          <w:b/>
          <w:sz w:val="22"/>
          <w:szCs w:val="22"/>
        </w:rPr>
      </w:pPr>
      <w:r>
        <w:rPr>
          <w:rFonts w:asciiTheme="minorHAnsi" w:eastAsiaTheme="minorHAnsi" w:hAnsiTheme="minorHAnsi" w:cstheme="minorBidi"/>
          <w:b/>
          <w:sz w:val="22"/>
          <w:szCs w:val="22"/>
        </w:rPr>
        <w:t>Cloud Services – IaaS, PaaS, Cloud Broker</w:t>
      </w:r>
    </w:p>
    <w:p w:rsidR="00491D00" w:rsidRDefault="00A950B5" w:rsidP="006D5783">
      <w:pPr>
        <w:pStyle w:val="BodyTextIndent3"/>
        <w:tabs>
          <w:tab w:val="left" w:pos="810"/>
          <w:tab w:val="left" w:pos="1440"/>
          <w:tab w:val="left" w:pos="1980"/>
        </w:tabs>
        <w:ind w:left="144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The goal of the Cloud Services Sample SOW </w:t>
      </w:r>
      <w:r w:rsidR="003E291E">
        <w:rPr>
          <w:rFonts w:asciiTheme="minorHAnsi" w:eastAsiaTheme="minorHAnsi" w:hAnsiTheme="minorHAnsi" w:cstheme="minorBidi"/>
          <w:sz w:val="22"/>
          <w:szCs w:val="22"/>
        </w:rPr>
        <w:t xml:space="preserve">is to help customers determine the technical requirements and associated </w:t>
      </w:r>
      <w:r w:rsidR="00AF0C21">
        <w:rPr>
          <w:rFonts w:asciiTheme="minorHAnsi" w:eastAsiaTheme="minorHAnsi" w:hAnsiTheme="minorHAnsi" w:cstheme="minorBidi"/>
          <w:sz w:val="22"/>
          <w:szCs w:val="22"/>
        </w:rPr>
        <w:t xml:space="preserve">items to address when to obtaining cloud services.  </w:t>
      </w:r>
    </w:p>
    <w:p w:rsidR="006D5783" w:rsidRDefault="006D5783" w:rsidP="00B43207">
      <w:pPr>
        <w:pStyle w:val="BodyTextIndent3"/>
        <w:numPr>
          <w:ilvl w:val="3"/>
          <w:numId w:val="1"/>
        </w:numPr>
        <w:tabs>
          <w:tab w:val="left" w:pos="810"/>
          <w:tab w:val="left" w:pos="1440"/>
          <w:tab w:val="left" w:pos="1800"/>
        </w:tabs>
        <w:ind w:hanging="1440"/>
        <w:rPr>
          <w:rFonts w:asciiTheme="minorHAnsi" w:eastAsiaTheme="minorHAnsi" w:hAnsiTheme="minorHAnsi" w:cstheme="minorBidi"/>
          <w:sz w:val="22"/>
          <w:szCs w:val="22"/>
        </w:rPr>
      </w:pPr>
      <w:r>
        <w:rPr>
          <w:rFonts w:asciiTheme="minorHAnsi" w:eastAsiaTheme="minorHAnsi" w:hAnsiTheme="minorHAnsi" w:cstheme="minorBidi"/>
          <w:sz w:val="22"/>
          <w:szCs w:val="22"/>
        </w:rPr>
        <w:t>Cloud Service Issues/Considerations</w:t>
      </w:r>
    </w:p>
    <w:p w:rsidR="00AB7812" w:rsidRPr="00AB7812" w:rsidRDefault="00AB7812" w:rsidP="00AB7812">
      <w:pPr>
        <w:pStyle w:val="BodyTextIndent3"/>
        <w:numPr>
          <w:ilvl w:val="4"/>
          <w:numId w:val="1"/>
        </w:numPr>
        <w:tabs>
          <w:tab w:val="left" w:pos="810"/>
          <w:tab w:val="left" w:pos="1440"/>
          <w:tab w:val="left" w:pos="2160"/>
          <w:tab w:val="left" w:pos="2250"/>
          <w:tab w:val="left" w:pos="2340"/>
        </w:tabs>
        <w:ind w:left="216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Technical Requirements – </w:t>
      </w:r>
      <w:r w:rsidR="00860BF5">
        <w:rPr>
          <w:rFonts w:asciiTheme="minorHAnsi" w:eastAsiaTheme="minorHAnsi" w:hAnsiTheme="minorHAnsi" w:cstheme="minorBidi"/>
          <w:sz w:val="22"/>
          <w:szCs w:val="22"/>
        </w:rPr>
        <w:t xml:space="preserve">Includes </w:t>
      </w:r>
      <w:r>
        <w:rPr>
          <w:rFonts w:asciiTheme="minorHAnsi" w:eastAsiaTheme="minorHAnsi" w:hAnsiTheme="minorHAnsi" w:cstheme="minorBidi"/>
          <w:sz w:val="22"/>
          <w:szCs w:val="22"/>
        </w:rPr>
        <w:t xml:space="preserve">Disaster </w:t>
      </w:r>
      <w:r w:rsidR="00E20D05" w:rsidRPr="00AB7812">
        <w:rPr>
          <w:rFonts w:asciiTheme="minorHAnsi" w:eastAsiaTheme="minorHAnsi" w:hAnsiTheme="minorHAnsi" w:cstheme="minorBidi"/>
          <w:sz w:val="22"/>
          <w:szCs w:val="22"/>
        </w:rPr>
        <w:t>Recovery/Backup/Se</w:t>
      </w:r>
      <w:r w:rsidR="00E20D05">
        <w:rPr>
          <w:rFonts w:asciiTheme="minorHAnsi" w:eastAsiaTheme="minorHAnsi" w:hAnsiTheme="minorHAnsi" w:cstheme="minorBidi"/>
          <w:sz w:val="22"/>
          <w:szCs w:val="22"/>
        </w:rPr>
        <w:t>curity/Location of Data/Privacy.  Also customer loaded software.</w:t>
      </w:r>
    </w:p>
    <w:p w:rsidR="006D5783" w:rsidRDefault="006D5783" w:rsidP="00B43207">
      <w:pPr>
        <w:pStyle w:val="BodyTextIndent3"/>
        <w:numPr>
          <w:ilvl w:val="4"/>
          <w:numId w:val="1"/>
        </w:numPr>
        <w:tabs>
          <w:tab w:val="left" w:pos="810"/>
          <w:tab w:val="left" w:pos="1440"/>
          <w:tab w:val="left" w:pos="2160"/>
          <w:tab w:val="left" w:pos="2250"/>
          <w:tab w:val="left" w:pos="2340"/>
        </w:tabs>
        <w:ind w:left="2160"/>
        <w:rPr>
          <w:rFonts w:asciiTheme="minorHAnsi" w:eastAsiaTheme="minorHAnsi" w:hAnsiTheme="minorHAnsi" w:cstheme="minorBidi"/>
          <w:sz w:val="22"/>
          <w:szCs w:val="22"/>
        </w:rPr>
      </w:pPr>
      <w:r>
        <w:rPr>
          <w:rFonts w:asciiTheme="minorHAnsi" w:eastAsiaTheme="minorHAnsi" w:hAnsiTheme="minorHAnsi" w:cstheme="minorBidi"/>
          <w:sz w:val="22"/>
          <w:szCs w:val="22"/>
        </w:rPr>
        <w:t>Service Level Agreements (SLAs) – Many DIR Contracts include approved vendor service agreements with agreed upon minimum SLAs.</w:t>
      </w:r>
    </w:p>
    <w:p w:rsidR="006D5783" w:rsidRDefault="006D5783" w:rsidP="00B43207">
      <w:pPr>
        <w:pStyle w:val="BodyTextIndent3"/>
        <w:numPr>
          <w:ilvl w:val="5"/>
          <w:numId w:val="1"/>
        </w:numPr>
        <w:tabs>
          <w:tab w:val="left" w:pos="810"/>
          <w:tab w:val="left" w:pos="1440"/>
          <w:tab w:val="left" w:pos="1980"/>
        </w:tabs>
        <w:ind w:left="2520" w:hanging="270"/>
        <w:rPr>
          <w:rFonts w:asciiTheme="minorHAnsi" w:eastAsiaTheme="minorHAnsi" w:hAnsiTheme="minorHAnsi" w:cstheme="minorBidi"/>
          <w:sz w:val="22"/>
          <w:szCs w:val="22"/>
        </w:rPr>
      </w:pPr>
      <w:r>
        <w:rPr>
          <w:rFonts w:asciiTheme="minorHAnsi" w:eastAsiaTheme="minorHAnsi" w:hAnsiTheme="minorHAnsi" w:cstheme="minorBidi"/>
          <w:sz w:val="22"/>
          <w:szCs w:val="22"/>
        </w:rPr>
        <w:t>Customers should determine their acceptable level of downtime and match that to the appropriate service provider.</w:t>
      </w:r>
    </w:p>
    <w:p w:rsidR="006D5783" w:rsidRDefault="006D5783" w:rsidP="00B43207">
      <w:pPr>
        <w:pStyle w:val="BodyTextIndent3"/>
        <w:numPr>
          <w:ilvl w:val="6"/>
          <w:numId w:val="1"/>
        </w:numPr>
        <w:tabs>
          <w:tab w:val="left" w:pos="810"/>
          <w:tab w:val="left" w:pos="1440"/>
          <w:tab w:val="left" w:pos="1980"/>
        </w:tabs>
        <w:ind w:left="2880"/>
        <w:rPr>
          <w:rFonts w:asciiTheme="minorHAnsi" w:eastAsiaTheme="minorHAnsi" w:hAnsiTheme="minorHAnsi" w:cstheme="minorBidi"/>
          <w:sz w:val="22"/>
          <w:szCs w:val="22"/>
        </w:rPr>
      </w:pPr>
      <w:r>
        <w:rPr>
          <w:rFonts w:asciiTheme="minorHAnsi" w:eastAsiaTheme="minorHAnsi" w:hAnsiTheme="minorHAnsi" w:cstheme="minorBidi"/>
          <w:sz w:val="22"/>
          <w:szCs w:val="22"/>
        </w:rPr>
        <w:t>Some providers are flexible and can tailor their offerings to meet customer needs.  The increased ability for customization generally comes at an increased cost.</w:t>
      </w:r>
    </w:p>
    <w:p w:rsidR="006D5783" w:rsidRDefault="006D5783" w:rsidP="00B43207">
      <w:pPr>
        <w:pStyle w:val="BodyTextIndent3"/>
        <w:numPr>
          <w:ilvl w:val="6"/>
          <w:numId w:val="1"/>
        </w:numPr>
        <w:tabs>
          <w:tab w:val="left" w:pos="810"/>
          <w:tab w:val="left" w:pos="1440"/>
          <w:tab w:val="left" w:pos="1980"/>
        </w:tabs>
        <w:ind w:left="2880"/>
        <w:rPr>
          <w:rFonts w:asciiTheme="minorHAnsi" w:eastAsiaTheme="minorHAnsi" w:hAnsiTheme="minorHAnsi" w:cstheme="minorBidi"/>
          <w:sz w:val="22"/>
          <w:szCs w:val="22"/>
        </w:rPr>
      </w:pPr>
      <w:r>
        <w:rPr>
          <w:rFonts w:asciiTheme="minorHAnsi" w:eastAsiaTheme="minorHAnsi" w:hAnsiTheme="minorHAnsi" w:cstheme="minorBidi"/>
          <w:sz w:val="22"/>
          <w:szCs w:val="22"/>
        </w:rPr>
        <w:t>Some providers are less flexible but have a lower cost.</w:t>
      </w:r>
    </w:p>
    <w:p w:rsidR="006D5783" w:rsidRDefault="00760A32" w:rsidP="00AB7812">
      <w:pPr>
        <w:pStyle w:val="BodyTextIndent3"/>
        <w:numPr>
          <w:ilvl w:val="4"/>
          <w:numId w:val="1"/>
        </w:numPr>
        <w:tabs>
          <w:tab w:val="left" w:pos="810"/>
          <w:tab w:val="left" w:pos="1800"/>
          <w:tab w:val="left" w:pos="2160"/>
          <w:tab w:val="left" w:pos="2250"/>
          <w:tab w:val="left" w:pos="3690"/>
        </w:tabs>
        <w:ind w:left="2250" w:hanging="450"/>
        <w:rPr>
          <w:rFonts w:asciiTheme="minorHAnsi" w:eastAsiaTheme="minorHAnsi" w:hAnsiTheme="minorHAnsi" w:cstheme="minorBidi"/>
          <w:sz w:val="22"/>
          <w:szCs w:val="22"/>
        </w:rPr>
      </w:pPr>
      <w:r>
        <w:rPr>
          <w:rFonts w:asciiTheme="minorHAnsi" w:eastAsiaTheme="minorHAnsi" w:hAnsiTheme="minorHAnsi" w:cstheme="minorBidi"/>
          <w:sz w:val="22"/>
          <w:szCs w:val="22"/>
        </w:rPr>
        <w:t>Acceptance Criteria</w:t>
      </w:r>
    </w:p>
    <w:p w:rsidR="00760A32" w:rsidRDefault="00760A32" w:rsidP="005A35BF">
      <w:pPr>
        <w:pStyle w:val="BodyTextIndent3"/>
        <w:numPr>
          <w:ilvl w:val="5"/>
          <w:numId w:val="1"/>
        </w:numPr>
        <w:tabs>
          <w:tab w:val="left" w:pos="810"/>
          <w:tab w:val="left" w:pos="1440"/>
          <w:tab w:val="left" w:pos="1980"/>
          <w:tab w:val="left" w:pos="2520"/>
        </w:tabs>
        <w:ind w:left="2520" w:hanging="270"/>
        <w:rPr>
          <w:rFonts w:asciiTheme="minorHAnsi" w:eastAsiaTheme="minorHAnsi" w:hAnsiTheme="minorHAnsi" w:cstheme="minorBidi"/>
          <w:sz w:val="22"/>
          <w:szCs w:val="22"/>
        </w:rPr>
      </w:pPr>
      <w:r>
        <w:rPr>
          <w:rFonts w:asciiTheme="minorHAnsi" w:eastAsiaTheme="minorHAnsi" w:hAnsiTheme="minorHAnsi" w:cstheme="minorBidi"/>
          <w:sz w:val="22"/>
          <w:szCs w:val="22"/>
        </w:rPr>
        <w:t>Acceptance Criteria can be diverse depending on the Cloud Service</w:t>
      </w:r>
    </w:p>
    <w:p w:rsidR="00760A32" w:rsidRDefault="00760A32" w:rsidP="005A35BF">
      <w:pPr>
        <w:pStyle w:val="BodyTextIndent3"/>
        <w:numPr>
          <w:ilvl w:val="6"/>
          <w:numId w:val="1"/>
        </w:numPr>
        <w:tabs>
          <w:tab w:val="left" w:pos="810"/>
          <w:tab w:val="left" w:pos="1440"/>
          <w:tab w:val="left" w:pos="1980"/>
          <w:tab w:val="left" w:pos="5130"/>
        </w:tabs>
        <w:ind w:left="2970" w:hanging="450"/>
        <w:rPr>
          <w:rFonts w:asciiTheme="minorHAnsi" w:eastAsiaTheme="minorHAnsi" w:hAnsiTheme="minorHAnsi" w:cstheme="minorBidi"/>
          <w:sz w:val="22"/>
          <w:szCs w:val="22"/>
        </w:rPr>
      </w:pPr>
      <w:r>
        <w:rPr>
          <w:rFonts w:asciiTheme="minorHAnsi" w:eastAsiaTheme="minorHAnsi" w:hAnsiTheme="minorHAnsi" w:cstheme="minorBidi"/>
          <w:sz w:val="22"/>
          <w:szCs w:val="22"/>
        </w:rPr>
        <w:t>For some Cloud Services, there is</w:t>
      </w:r>
      <w:r w:rsidR="005A35BF">
        <w:rPr>
          <w:rFonts w:asciiTheme="minorHAnsi" w:eastAsiaTheme="minorHAnsi" w:hAnsiTheme="minorHAnsi" w:cstheme="minorBidi"/>
          <w:sz w:val="22"/>
          <w:szCs w:val="22"/>
        </w:rPr>
        <w:t xml:space="preserve"> a defined </w:t>
      </w:r>
      <w:r>
        <w:rPr>
          <w:rFonts w:asciiTheme="minorHAnsi" w:eastAsiaTheme="minorHAnsi" w:hAnsiTheme="minorHAnsi" w:cstheme="minorBidi"/>
          <w:sz w:val="22"/>
          <w:szCs w:val="22"/>
        </w:rPr>
        <w:t>period of acceptance.</w:t>
      </w:r>
    </w:p>
    <w:p w:rsidR="00760A32" w:rsidRDefault="00760A32" w:rsidP="005A35BF">
      <w:pPr>
        <w:pStyle w:val="BodyTextIndent3"/>
        <w:numPr>
          <w:ilvl w:val="6"/>
          <w:numId w:val="1"/>
        </w:numPr>
        <w:tabs>
          <w:tab w:val="left" w:pos="810"/>
          <w:tab w:val="left" w:pos="1440"/>
          <w:tab w:val="left" w:pos="1980"/>
          <w:tab w:val="left" w:pos="5130"/>
        </w:tabs>
        <w:ind w:left="2970" w:hanging="450"/>
        <w:rPr>
          <w:rFonts w:asciiTheme="minorHAnsi" w:eastAsiaTheme="minorHAnsi" w:hAnsiTheme="minorHAnsi" w:cstheme="minorBidi"/>
          <w:sz w:val="22"/>
          <w:szCs w:val="22"/>
        </w:rPr>
      </w:pPr>
      <w:r>
        <w:rPr>
          <w:rFonts w:asciiTheme="minorHAnsi" w:eastAsiaTheme="minorHAnsi" w:hAnsiTheme="minorHAnsi" w:cstheme="minorBidi"/>
          <w:sz w:val="22"/>
          <w:szCs w:val="22"/>
        </w:rPr>
        <w:t>For other Cloud Services, provisioning through a self-service portal equals acceptance/billing commencement.</w:t>
      </w:r>
    </w:p>
    <w:p w:rsidR="00AB7812" w:rsidRDefault="00B003F1" w:rsidP="00AB7812">
      <w:pPr>
        <w:pStyle w:val="BodyTextIndent3"/>
        <w:numPr>
          <w:ilvl w:val="4"/>
          <w:numId w:val="1"/>
        </w:numPr>
        <w:tabs>
          <w:tab w:val="left" w:pos="810"/>
          <w:tab w:val="left" w:pos="1440"/>
          <w:tab w:val="left" w:pos="1980"/>
          <w:tab w:val="left" w:pos="5130"/>
        </w:tabs>
        <w:ind w:left="2160"/>
        <w:rPr>
          <w:rFonts w:asciiTheme="minorHAnsi" w:eastAsiaTheme="minorHAnsi" w:hAnsiTheme="minorHAnsi" w:cstheme="minorBidi"/>
          <w:sz w:val="22"/>
          <w:szCs w:val="22"/>
        </w:rPr>
      </w:pPr>
      <w:r>
        <w:rPr>
          <w:rFonts w:asciiTheme="minorHAnsi" w:eastAsiaTheme="minorHAnsi" w:hAnsiTheme="minorHAnsi" w:cstheme="minorBidi"/>
          <w:sz w:val="22"/>
          <w:szCs w:val="22"/>
        </w:rPr>
        <w:t>Customer Reporting Requirement</w:t>
      </w:r>
    </w:p>
    <w:p w:rsidR="00BE6E4E" w:rsidRPr="000C7B60" w:rsidRDefault="00AB7812" w:rsidP="000C7B60">
      <w:pPr>
        <w:pStyle w:val="BodyTextIndent3"/>
        <w:numPr>
          <w:ilvl w:val="5"/>
          <w:numId w:val="1"/>
        </w:numPr>
        <w:tabs>
          <w:tab w:val="left" w:pos="810"/>
          <w:tab w:val="left" w:pos="1440"/>
          <w:tab w:val="left" w:pos="1980"/>
          <w:tab w:val="left" w:pos="5130"/>
        </w:tabs>
        <w:ind w:left="2520" w:hanging="27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Table 8 lists Sample Reports.  Vendors have varying levels of </w:t>
      </w:r>
      <w:r w:rsidR="00B003F1">
        <w:rPr>
          <w:rFonts w:asciiTheme="minorHAnsi" w:eastAsiaTheme="minorHAnsi" w:hAnsiTheme="minorHAnsi" w:cstheme="minorBidi"/>
          <w:sz w:val="22"/>
          <w:szCs w:val="22"/>
        </w:rPr>
        <w:t xml:space="preserve">possible </w:t>
      </w:r>
      <w:r w:rsidR="00633223">
        <w:rPr>
          <w:rFonts w:asciiTheme="minorHAnsi" w:eastAsiaTheme="minorHAnsi" w:hAnsiTheme="minorHAnsi" w:cstheme="minorBidi"/>
          <w:sz w:val="22"/>
          <w:szCs w:val="22"/>
        </w:rPr>
        <w:t xml:space="preserve">reporting </w:t>
      </w:r>
      <w:r w:rsidR="00B003F1">
        <w:rPr>
          <w:rFonts w:asciiTheme="minorHAnsi" w:eastAsiaTheme="minorHAnsi" w:hAnsiTheme="minorHAnsi" w:cstheme="minorBidi"/>
          <w:sz w:val="22"/>
          <w:szCs w:val="22"/>
        </w:rPr>
        <w:t>customization.</w:t>
      </w:r>
    </w:p>
    <w:sectPr w:rsidR="00BE6E4E" w:rsidRPr="000C7B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A4A8E"/>
    <w:multiLevelType w:val="hybridMultilevel"/>
    <w:tmpl w:val="D124C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E23F6"/>
    <w:multiLevelType w:val="hybridMultilevel"/>
    <w:tmpl w:val="9CD0690E"/>
    <w:lvl w:ilvl="0" w:tplc="0AB87744">
      <w:start w:val="1"/>
      <w:numFmt w:val="upperRoman"/>
      <w:lvlText w:val="%1."/>
      <w:lvlJc w:val="left"/>
      <w:pPr>
        <w:ind w:left="1080" w:hanging="720"/>
      </w:pPr>
      <w:rPr>
        <w:rFonts w:hint="default"/>
      </w:rPr>
    </w:lvl>
    <w:lvl w:ilvl="1" w:tplc="E06AFF4E">
      <w:start w:val="1"/>
      <w:numFmt w:val="upperLetter"/>
      <w:lvlText w:val="%2."/>
      <w:lvlJc w:val="left"/>
      <w:pPr>
        <w:ind w:left="1440" w:hanging="360"/>
      </w:pPr>
      <w:rPr>
        <w:rFonts w:asciiTheme="minorHAnsi" w:eastAsiaTheme="minorHAnsi" w:hAnsiTheme="minorHAnsi" w:cstheme="minorBidi"/>
      </w:rPr>
    </w:lvl>
    <w:lvl w:ilvl="2" w:tplc="4D1814FE">
      <w:start w:val="1"/>
      <w:numFmt w:val="lowerRoman"/>
      <w:lvlText w:val="%3."/>
      <w:lvlJc w:val="right"/>
      <w:pPr>
        <w:ind w:left="2160" w:hanging="180"/>
      </w:pPr>
      <w:rPr>
        <w:rFonts w:hint="default"/>
      </w:rPr>
    </w:lvl>
    <w:lvl w:ilvl="3" w:tplc="490E3130">
      <w:start w:val="1"/>
      <w:numFmt w:val="decimal"/>
      <w:lvlText w:val="%4."/>
      <w:lvlJc w:val="left"/>
      <w:pPr>
        <w:ind w:left="2880" w:hanging="360"/>
      </w:pPr>
      <w:rPr>
        <w:rFonts w:hint="default"/>
      </w:rPr>
    </w:lvl>
    <w:lvl w:ilvl="4" w:tplc="17B042EE">
      <w:start w:val="1"/>
      <w:numFmt w:val="lowerLetter"/>
      <w:lvlText w:val="%5)"/>
      <w:lvlJc w:val="left"/>
      <w:pPr>
        <w:ind w:left="360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007DF"/>
    <w:multiLevelType w:val="hybridMultilevel"/>
    <w:tmpl w:val="88C2067E"/>
    <w:lvl w:ilvl="0" w:tplc="58DAF98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A1438"/>
    <w:multiLevelType w:val="hybridMultilevel"/>
    <w:tmpl w:val="B9185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D2942"/>
    <w:multiLevelType w:val="hybridMultilevel"/>
    <w:tmpl w:val="054450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F34C54"/>
    <w:multiLevelType w:val="hybridMultilevel"/>
    <w:tmpl w:val="663A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D00D90"/>
    <w:multiLevelType w:val="hybridMultilevel"/>
    <w:tmpl w:val="12E07A38"/>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7" w15:restartNumberingAfterBreak="0">
    <w:nsid w:val="38D80493"/>
    <w:multiLevelType w:val="hybridMultilevel"/>
    <w:tmpl w:val="6F44DF1A"/>
    <w:lvl w:ilvl="0" w:tplc="8B7221B2">
      <w:start w:val="1"/>
      <w:numFmt w:val="bullet"/>
      <w:lvlText w:val="•"/>
      <w:lvlJc w:val="left"/>
      <w:pPr>
        <w:tabs>
          <w:tab w:val="num" w:pos="720"/>
        </w:tabs>
        <w:ind w:left="720" w:hanging="360"/>
      </w:pPr>
      <w:rPr>
        <w:rFonts w:ascii="Times New Roman" w:hAnsi="Times New Roman" w:hint="default"/>
      </w:rPr>
    </w:lvl>
    <w:lvl w:ilvl="1" w:tplc="2CBA5E5E">
      <w:start w:val="1"/>
      <w:numFmt w:val="bullet"/>
      <w:lvlText w:val="•"/>
      <w:lvlJc w:val="left"/>
      <w:pPr>
        <w:tabs>
          <w:tab w:val="num" w:pos="1440"/>
        </w:tabs>
        <w:ind w:left="1440" w:hanging="360"/>
      </w:pPr>
      <w:rPr>
        <w:rFonts w:ascii="Times New Roman" w:hAnsi="Times New Roman" w:hint="default"/>
      </w:rPr>
    </w:lvl>
    <w:lvl w:ilvl="2" w:tplc="D0CE22BA" w:tentative="1">
      <w:start w:val="1"/>
      <w:numFmt w:val="bullet"/>
      <w:lvlText w:val="•"/>
      <w:lvlJc w:val="left"/>
      <w:pPr>
        <w:tabs>
          <w:tab w:val="num" w:pos="2160"/>
        </w:tabs>
        <w:ind w:left="2160" w:hanging="360"/>
      </w:pPr>
      <w:rPr>
        <w:rFonts w:ascii="Times New Roman" w:hAnsi="Times New Roman" w:hint="default"/>
      </w:rPr>
    </w:lvl>
    <w:lvl w:ilvl="3" w:tplc="B78A986C" w:tentative="1">
      <w:start w:val="1"/>
      <w:numFmt w:val="bullet"/>
      <w:lvlText w:val="•"/>
      <w:lvlJc w:val="left"/>
      <w:pPr>
        <w:tabs>
          <w:tab w:val="num" w:pos="2880"/>
        </w:tabs>
        <w:ind w:left="2880" w:hanging="360"/>
      </w:pPr>
      <w:rPr>
        <w:rFonts w:ascii="Times New Roman" w:hAnsi="Times New Roman" w:hint="default"/>
      </w:rPr>
    </w:lvl>
    <w:lvl w:ilvl="4" w:tplc="11FAFCB0" w:tentative="1">
      <w:start w:val="1"/>
      <w:numFmt w:val="bullet"/>
      <w:lvlText w:val="•"/>
      <w:lvlJc w:val="left"/>
      <w:pPr>
        <w:tabs>
          <w:tab w:val="num" w:pos="3600"/>
        </w:tabs>
        <w:ind w:left="3600" w:hanging="360"/>
      </w:pPr>
      <w:rPr>
        <w:rFonts w:ascii="Times New Roman" w:hAnsi="Times New Roman" w:hint="default"/>
      </w:rPr>
    </w:lvl>
    <w:lvl w:ilvl="5" w:tplc="7618D674" w:tentative="1">
      <w:start w:val="1"/>
      <w:numFmt w:val="bullet"/>
      <w:lvlText w:val="•"/>
      <w:lvlJc w:val="left"/>
      <w:pPr>
        <w:tabs>
          <w:tab w:val="num" w:pos="4320"/>
        </w:tabs>
        <w:ind w:left="4320" w:hanging="360"/>
      </w:pPr>
      <w:rPr>
        <w:rFonts w:ascii="Times New Roman" w:hAnsi="Times New Roman" w:hint="default"/>
      </w:rPr>
    </w:lvl>
    <w:lvl w:ilvl="6" w:tplc="E1B8043C" w:tentative="1">
      <w:start w:val="1"/>
      <w:numFmt w:val="bullet"/>
      <w:lvlText w:val="•"/>
      <w:lvlJc w:val="left"/>
      <w:pPr>
        <w:tabs>
          <w:tab w:val="num" w:pos="5040"/>
        </w:tabs>
        <w:ind w:left="5040" w:hanging="360"/>
      </w:pPr>
      <w:rPr>
        <w:rFonts w:ascii="Times New Roman" w:hAnsi="Times New Roman" w:hint="default"/>
      </w:rPr>
    </w:lvl>
    <w:lvl w:ilvl="7" w:tplc="B77A49D8" w:tentative="1">
      <w:start w:val="1"/>
      <w:numFmt w:val="bullet"/>
      <w:lvlText w:val="•"/>
      <w:lvlJc w:val="left"/>
      <w:pPr>
        <w:tabs>
          <w:tab w:val="num" w:pos="5760"/>
        </w:tabs>
        <w:ind w:left="5760" w:hanging="360"/>
      </w:pPr>
      <w:rPr>
        <w:rFonts w:ascii="Times New Roman" w:hAnsi="Times New Roman" w:hint="default"/>
      </w:rPr>
    </w:lvl>
    <w:lvl w:ilvl="8" w:tplc="7340DA8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12F397C"/>
    <w:multiLevelType w:val="hybridMultilevel"/>
    <w:tmpl w:val="23B65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347222"/>
    <w:multiLevelType w:val="hybridMultilevel"/>
    <w:tmpl w:val="ACDE59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D6165E1"/>
    <w:multiLevelType w:val="hybridMultilevel"/>
    <w:tmpl w:val="FB14B642"/>
    <w:lvl w:ilvl="0" w:tplc="04090005">
      <w:start w:val="1"/>
      <w:numFmt w:val="bullet"/>
      <w:lvlText w:val=""/>
      <w:lvlJc w:val="left"/>
      <w:pPr>
        <w:ind w:left="3960" w:hanging="360"/>
      </w:pPr>
      <w:rPr>
        <w:rFonts w:ascii="Wingdings" w:hAnsi="Wingdings" w:hint="default"/>
      </w:rPr>
    </w:lvl>
    <w:lvl w:ilvl="1" w:tplc="04090001">
      <w:start w:val="1"/>
      <w:numFmt w:val="bullet"/>
      <w:lvlText w:val=""/>
      <w:lvlJc w:val="left"/>
      <w:pPr>
        <w:ind w:left="4680" w:hanging="360"/>
      </w:pPr>
      <w:rPr>
        <w:rFonts w:ascii="Symbol" w:hAnsi="Symbol"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1"/>
  </w:num>
  <w:num w:numId="2">
    <w:abstractNumId w:val="8"/>
  </w:num>
  <w:num w:numId="3">
    <w:abstractNumId w:val="2"/>
  </w:num>
  <w:num w:numId="4">
    <w:abstractNumId w:val="9"/>
  </w:num>
  <w:num w:numId="5">
    <w:abstractNumId w:val="4"/>
  </w:num>
  <w:num w:numId="6">
    <w:abstractNumId w:val="0"/>
  </w:num>
  <w:num w:numId="7">
    <w:abstractNumId w:val="5"/>
  </w:num>
  <w:num w:numId="8">
    <w:abstractNumId w:val="3"/>
  </w:num>
  <w:num w:numId="9">
    <w:abstractNumId w:val="10"/>
  </w:num>
  <w:num w:numId="10">
    <w:abstractNumId w:val="6"/>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E4E"/>
    <w:rsid w:val="00011998"/>
    <w:rsid w:val="00021443"/>
    <w:rsid w:val="00026B7A"/>
    <w:rsid w:val="00045BCF"/>
    <w:rsid w:val="00070400"/>
    <w:rsid w:val="00086F38"/>
    <w:rsid w:val="000C7B60"/>
    <w:rsid w:val="000D3FDC"/>
    <w:rsid w:val="000E7E66"/>
    <w:rsid w:val="0011555C"/>
    <w:rsid w:val="001457B9"/>
    <w:rsid w:val="001E4222"/>
    <w:rsid w:val="00207CC7"/>
    <w:rsid w:val="00213D09"/>
    <w:rsid w:val="002B5F7F"/>
    <w:rsid w:val="00330B90"/>
    <w:rsid w:val="00330F8C"/>
    <w:rsid w:val="003643DC"/>
    <w:rsid w:val="00383455"/>
    <w:rsid w:val="003E291E"/>
    <w:rsid w:val="003F11DD"/>
    <w:rsid w:val="00411A9D"/>
    <w:rsid w:val="00415DFE"/>
    <w:rsid w:val="0042028F"/>
    <w:rsid w:val="00483AA1"/>
    <w:rsid w:val="00491D00"/>
    <w:rsid w:val="004D2513"/>
    <w:rsid w:val="005203A8"/>
    <w:rsid w:val="005816E1"/>
    <w:rsid w:val="00596EB4"/>
    <w:rsid w:val="005A1E5E"/>
    <w:rsid w:val="005A35BF"/>
    <w:rsid w:val="005E05B0"/>
    <w:rsid w:val="0061363A"/>
    <w:rsid w:val="00633223"/>
    <w:rsid w:val="006D41C0"/>
    <w:rsid w:val="006D5783"/>
    <w:rsid w:val="006E0BEE"/>
    <w:rsid w:val="00711E07"/>
    <w:rsid w:val="00760A32"/>
    <w:rsid w:val="007A41F8"/>
    <w:rsid w:val="007B32DD"/>
    <w:rsid w:val="007F5F42"/>
    <w:rsid w:val="00860BF5"/>
    <w:rsid w:val="00860FD5"/>
    <w:rsid w:val="00870CED"/>
    <w:rsid w:val="00882BCC"/>
    <w:rsid w:val="008A1BE6"/>
    <w:rsid w:val="008B7209"/>
    <w:rsid w:val="00942BA2"/>
    <w:rsid w:val="009B361F"/>
    <w:rsid w:val="00A169C3"/>
    <w:rsid w:val="00A950B5"/>
    <w:rsid w:val="00AB7812"/>
    <w:rsid w:val="00AD0B44"/>
    <w:rsid w:val="00AF0C21"/>
    <w:rsid w:val="00B003F1"/>
    <w:rsid w:val="00B43207"/>
    <w:rsid w:val="00B72379"/>
    <w:rsid w:val="00BE6E4E"/>
    <w:rsid w:val="00C50290"/>
    <w:rsid w:val="00C75F26"/>
    <w:rsid w:val="00CB0247"/>
    <w:rsid w:val="00CB4539"/>
    <w:rsid w:val="00CD1623"/>
    <w:rsid w:val="00CE7727"/>
    <w:rsid w:val="00D53530"/>
    <w:rsid w:val="00E157AB"/>
    <w:rsid w:val="00E20D05"/>
    <w:rsid w:val="00E35C63"/>
    <w:rsid w:val="00EA3080"/>
    <w:rsid w:val="00ED2262"/>
    <w:rsid w:val="00FB1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41CB8-2937-4310-A027-48246B50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E4E"/>
    <w:pPr>
      <w:ind w:left="720"/>
      <w:contextualSpacing/>
    </w:pPr>
  </w:style>
  <w:style w:type="paragraph" w:styleId="BodyTextIndent3">
    <w:name w:val="Body Text Indent 3"/>
    <w:basedOn w:val="Normal"/>
    <w:link w:val="BodyTextIndent3Char"/>
    <w:rsid w:val="00CE7727"/>
    <w:pPr>
      <w:widowControl w:val="0"/>
      <w:spacing w:after="0" w:line="240" w:lineRule="auto"/>
      <w:ind w:left="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CE7727"/>
    <w:rPr>
      <w:rFonts w:ascii="Times New Roman" w:eastAsia="Times New Roman" w:hAnsi="Times New Roman" w:cs="Times New Roman"/>
      <w:sz w:val="24"/>
      <w:szCs w:val="24"/>
    </w:rPr>
  </w:style>
  <w:style w:type="paragraph" w:customStyle="1" w:styleId="Default">
    <w:name w:val="Default"/>
    <w:rsid w:val="00CE772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942BA2"/>
    <w:rPr>
      <w:color w:val="0000FF"/>
      <w:u w:val="single"/>
    </w:rPr>
  </w:style>
  <w:style w:type="table" w:styleId="TableGrid">
    <w:name w:val="Table Grid"/>
    <w:basedOn w:val="TableNormal"/>
    <w:uiPriority w:val="39"/>
    <w:rsid w:val="00942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092308">
      <w:bodyDiv w:val="1"/>
      <w:marLeft w:val="0"/>
      <w:marRight w:val="0"/>
      <w:marTop w:val="0"/>
      <w:marBottom w:val="0"/>
      <w:divBdr>
        <w:top w:val="none" w:sz="0" w:space="0" w:color="auto"/>
        <w:left w:val="none" w:sz="0" w:space="0" w:color="auto"/>
        <w:bottom w:val="none" w:sz="0" w:space="0" w:color="auto"/>
        <w:right w:val="none" w:sz="0" w:space="0" w:color="auto"/>
      </w:divBdr>
    </w:div>
    <w:div w:id="1284114943">
      <w:bodyDiv w:val="1"/>
      <w:marLeft w:val="0"/>
      <w:marRight w:val="0"/>
      <w:marTop w:val="0"/>
      <w:marBottom w:val="0"/>
      <w:divBdr>
        <w:top w:val="none" w:sz="0" w:space="0" w:color="auto"/>
        <w:left w:val="none" w:sz="0" w:space="0" w:color="auto"/>
        <w:bottom w:val="none" w:sz="0" w:space="0" w:color="auto"/>
        <w:right w:val="none" w:sz="0" w:space="0" w:color="auto"/>
      </w:divBdr>
    </w:div>
    <w:div w:id="1741833146">
      <w:bodyDiv w:val="1"/>
      <w:marLeft w:val="0"/>
      <w:marRight w:val="0"/>
      <w:marTop w:val="0"/>
      <w:marBottom w:val="0"/>
      <w:divBdr>
        <w:top w:val="none" w:sz="0" w:space="0" w:color="auto"/>
        <w:left w:val="none" w:sz="0" w:space="0" w:color="auto"/>
        <w:bottom w:val="none" w:sz="0" w:space="0" w:color="auto"/>
        <w:right w:val="none" w:sz="0" w:space="0" w:color="auto"/>
      </w:divBdr>
      <w:divsChild>
        <w:div w:id="1072700948">
          <w:marLeft w:val="907"/>
          <w:marRight w:val="0"/>
          <w:marTop w:val="250"/>
          <w:marBottom w:val="0"/>
          <w:divBdr>
            <w:top w:val="none" w:sz="0" w:space="0" w:color="auto"/>
            <w:left w:val="none" w:sz="0" w:space="0" w:color="auto"/>
            <w:bottom w:val="none" w:sz="0" w:space="0" w:color="auto"/>
            <w:right w:val="none" w:sz="0" w:space="0" w:color="auto"/>
          </w:divBdr>
        </w:div>
      </w:divsChild>
    </w:div>
    <w:div w:id="193975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lemanagedservices@dir.texas.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dir.texas.gov/View-Contracts-And-Services/Pages/Content.aspx?id=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37E061906B8D41B78466604C53C4AE" ma:contentTypeVersion="28" ma:contentTypeDescription="Create a new document." ma:contentTypeScope="" ma:versionID="b1fac3747e4839e2d4ffb6e4054a9b09">
  <xsd:schema xmlns:xsd="http://www.w3.org/2001/XMLSchema" xmlns:xs="http://www.w3.org/2001/XMLSchema" xmlns:p="http://schemas.microsoft.com/office/2006/metadata/properties" xmlns:ns2="1624d5a5-934e-431c-bdeb-2205adc15921" targetNamespace="http://schemas.microsoft.com/office/2006/metadata/properties" ma:root="true" ma:fieldsID="54ec43d53a1f88dddf6650d30005016a" ns2:_="">
    <xsd:import namespace="1624d5a5-934e-431c-bdeb-2205adc15921"/>
    <xsd:element name="properties">
      <xsd:complexType>
        <xsd:sequence>
          <xsd:element name="documentManagement">
            <xsd:complexType>
              <xsd:all>
                <xsd:element ref="ns2:DocumentCategory"/>
                <xsd:element ref="ns2:DocumentSummary"/>
                <xsd:element ref="ns2:DocumentPublishDate"/>
                <xsd:element ref="ns2:DIRDepartment" minOccurs="0"/>
                <xsd:element ref="ns2:RedirectURL" minOccurs="0"/>
                <xsd:element ref="ns2:SearchSummary" minOccurs="0"/>
                <xsd:element ref="ns2:DocumentSize" minOccurs="0"/>
                <xsd:element ref="ns2:DocumentExtension" minOccurs="0"/>
                <xsd:element ref="ns2:SearchKeywords" minOccurs="0"/>
                <xsd:element ref="ns2:TSLACSubject" minOccurs="0"/>
                <xsd:element ref="ns2:TSLACType"/>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4d5a5-934e-431c-bdeb-2205adc15921" elementFormDefault="qualified">
    <xsd:import namespace="http://schemas.microsoft.com/office/2006/documentManagement/types"/>
    <xsd:import namespace="http://schemas.microsoft.com/office/infopath/2007/PartnerControls"/>
    <xsd:element name="DocumentCategory" ma:index="1" ma:displayName="Document Category" ma:format="Dropdown" ma:internalName="DocumentCategory">
      <xsd:simpleType>
        <xsd:restriction base="dms:Choice">
          <xsd:enumeration value="Audit"/>
          <xsd:enumeration value="Board"/>
          <xsd:enumeration value="Event Materials"/>
          <xsd:enumeration value="Forms"/>
          <xsd:enumeration value="Guidelines"/>
          <xsd:enumeration value="Other"/>
          <xsd:enumeration value="Policies"/>
          <xsd:enumeration value="Reports"/>
          <xsd:enumeration value="Templates"/>
        </xsd:restriction>
      </xsd:simpleType>
    </xsd:element>
    <xsd:element name="DocumentSummary" ma:index="2" ma:displayName="Document Summary" ma:internalName="DocumentSummary">
      <xsd:simpleType>
        <xsd:restriction base="dms:Note">
          <xsd:maxLength value="255"/>
        </xsd:restriction>
      </xsd:simpleType>
    </xsd:element>
    <xsd:element name="DocumentPublishDate" ma:index="3" ma:displayName="Document Publish Date" ma:default="[today]" ma:format="DateOnly" ma:internalName="DocumentPublishDate">
      <xsd:simpleType>
        <xsd:restriction base="dms:DateTime"/>
      </xsd:simpleType>
    </xsd:element>
    <xsd:element name="DIRDepartment" ma:index="4" nillable="true" ma:displayName="DIR Department" ma:default="General" ma:format="Dropdown" ma:internalName="DIRDepartment">
      <xsd:simpleType>
        <xsd:restriction base="dms:Choice">
          <xsd:enumeration value="Contracts"/>
          <xsd:enumeration value="Data Center"/>
          <xsd:enumeration value="General"/>
          <xsd:enumeration value="Information Security"/>
          <xsd:enumeration value="Policy &amp; Planning"/>
          <xsd:enumeration value="Telecom"/>
          <xsd:enumeration value="Texas.Gov"/>
        </xsd:restriction>
      </xsd:simpleType>
    </xsd:element>
    <xsd:element name="RedirectURL" ma:index="5" nillable="true" ma:displayName="Redirect URL" ma:hidden="true" ma:internalName="RedirectURL" ma:readOnly="false">
      <xsd:simpleType>
        <xsd:restriction base="dms:Text">
          <xsd:maxLength value="255"/>
        </xsd:restriction>
      </xsd:simpleType>
    </xsd:element>
    <xsd:element name="SearchSummary" ma:index="6" nillable="true" ma:displayName="Search Summary" ma:hidden="true" ma:internalName="SearchSummary" ma:readOnly="false">
      <xsd:simpleType>
        <xsd:restriction base="dms:Note"/>
      </xsd:simpleType>
    </xsd:element>
    <xsd:element name="DocumentSize" ma:index="15" nillable="true" ma:displayName="Document Size" ma:hidden="true" ma:internalName="DocumentSize" ma:readOnly="false">
      <xsd:simpleType>
        <xsd:restriction base="dms:Text">
          <xsd:maxLength value="255"/>
        </xsd:restriction>
      </xsd:simpleType>
    </xsd:element>
    <xsd:element name="DocumentExtension" ma:index="16" nillable="true" ma:displayName="Document Extension" ma:hidden="true" ma:internalName="DocumentExtension" ma:readOnly="false">
      <xsd:simpleType>
        <xsd:restriction base="dms:Text">
          <xsd:maxLength value="255"/>
        </xsd:restriction>
      </xsd:simpleType>
    </xsd:element>
    <xsd:element name="SearchKeywords" ma:index="17" nillable="true" ma:displayName="Search Keywords" ma:internalName="SearchKeywords">
      <xsd:simpleType>
        <xsd:restriction base="dms:Text">
          <xsd:maxLength value="255"/>
        </xsd:restriction>
      </xsd:simpleType>
    </xsd:element>
    <xsd:element name="TSLACSubject" ma:index="18" nillable="true" ma:displayName="TSLAC Subject" ma:internalName="TSLACSubject" ma:requiredMultiChoice="true">
      <xsd:complexType>
        <xsd:complexContent>
          <xsd:extension base="dms:MultiChoice">
            <xsd:sequence>
              <xsd:element name="Value" maxOccurs="unbounded" minOccurs="0" nillable="true">
                <xsd:simpleType>
                  <xsd:restriction base="dms:Choice">
                    <xsd:enumeration value="Auditing Budget"/>
                    <xsd:enumeration value="Executive Departments"/>
                    <xsd:enumeration value="Government Information"/>
                    <xsd:enumeration value="Government Purchasing"/>
                    <xsd:enumeration value="State Governments"/>
                  </xsd:restriction>
                </xsd:simpleType>
              </xsd:element>
            </xsd:sequence>
          </xsd:extension>
        </xsd:complexContent>
      </xsd:complexType>
    </xsd:element>
    <xsd:element name="TSLACType" ma:index="19" ma:displayName="TSLAC Type" ma:format="Dropdown" ma:internalName="TSLACType">
      <xsd:simpleType>
        <xsd:restriction base="dms:Choice">
          <xsd:enumeration value="Agency Rules, Policies and Procedures"/>
          <xsd:enumeration value="Agency Search engines"/>
          <xsd:enumeration value="Agency staff contacts"/>
          <xsd:enumeration value="Databases"/>
          <xsd:enumeration value="Employment information"/>
          <xsd:enumeration value="Executive Orders"/>
          <xsd:enumeration value="External Fiscal Reports"/>
          <xsd:enumeration value="Forms and Form instructions"/>
          <xsd:enumeration value="Grants or Funding Opportunities"/>
          <xsd:enumeration value="Homepages"/>
          <xsd:enumeration value="Legal Opinions and Advice"/>
          <xsd:enumeration value="Legislation, Proposed Legislation, and Statutes"/>
          <xsd:enumeration value="Legislative Appropriations Requests"/>
          <xsd:enumeration value="Licenses and Licensing Information"/>
          <xsd:enumeration value="Mail and Telecommunication Listings"/>
          <xsd:enumeration value="Manuals and Instructions"/>
          <xsd:enumeration value="Maps"/>
          <xsd:enumeration value="Meeting Agendas"/>
          <xsd:enumeration value="Meeting Minutes"/>
          <xsd:enumeration value="Miscellaneous reports"/>
          <xsd:enumeration value="News or Press Releases"/>
          <xsd:enumeration value="Non-fiscal reports and studies"/>
          <xsd:enumeration value="Organization Charts"/>
          <xsd:enumeration value="Other publications"/>
          <xsd:enumeration value="Periodicals - Newsletters and Magazines"/>
          <xsd:enumeration value="Personnel Policies and Procedures"/>
          <xsd:enumeration value="Plans and Planning Information"/>
          <xsd:enumeration value="Programs and Services"/>
          <xsd:enumeration value="Reference materials"/>
          <xsd:enumeration value="Reports - Biennial or Annual"/>
          <xsd:enumeration value="Reports - Required Legislative"/>
          <xsd:enumeration value="Reports on Performance Measures"/>
          <xsd:enumeration value="Speeches and Papers"/>
          <xsd:enumeration value="Statistics"/>
          <xsd:enumeration value="Strategic Plans"/>
          <xsd:enumeration value="Training Materials"/>
          <xsd:enumeration value="Web documents - Undefined"/>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17e8d30a-da91-4395-8dbc-c1e53e82d6c7}" ma:internalName="TaxCatchAll" ma:showField="CatchAllData" ma:web="1624d5a5-934e-431c-bdeb-2205adc159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IRDepartment xmlns="1624d5a5-934e-431c-bdeb-2205adc15921">Contracts</DIRDepartment>
    <TSLACType xmlns="1624d5a5-934e-431c-bdeb-2205adc15921">Reference materials</TSLACType>
    <TSLACSubject xmlns="1624d5a5-934e-431c-bdeb-2205adc15921">
      <Value>Executive Departments</Value>
      <Value>Government Information</Value>
      <Value>State Governments</Value>
    </TSLACSubject>
    <DocumentSummary xmlns="1624d5a5-934e-431c-bdeb-2205adc15921">DIR webinar: Writing an Effective Statement of Work (handout). November 12, 2014</DocumentSummary>
    <DocumentPublishDate xmlns="1624d5a5-934e-431c-bdeb-2205adc15921">2014-11-12T06:00:00+00:00</DocumentPublishDate>
    <SearchSummary xmlns="1624d5a5-934e-431c-bdeb-2205adc15921">DIR webinar: Writing an Effective Statement of Work (handout). November 12, 2014</SearchSummary>
    <DocumentExtension xmlns="1624d5a5-934e-431c-bdeb-2205adc15921">docx</DocumentExtension>
    <DocumentCategory xmlns="1624d5a5-934e-431c-bdeb-2205adc15921">Event Materials</DocumentCategory>
    <RedirectURL xmlns="1624d5a5-934e-431c-bdeb-2205adc15921">/portal/internal/resources/DocumentLibrary/How to Write an Effective Statement of Work (doc).docx</RedirectURL>
    <DocumentSize xmlns="1624d5a5-934e-431c-bdeb-2205adc15921">32.996076856</DocumentSize>
    <SearchKeywords xmlns="1624d5a5-934e-431c-bdeb-2205adc15921">Writing_an_Effective_Statement_of_Work_SOW_Handout, Event handout, November 12, 2014</SearchKeywords>
    <TaxCatchAll xmlns="1624d5a5-934e-431c-bdeb-2205adc15921"/>
    <TaxKeywordTaxHTField xmlns="1624d5a5-934e-431c-bdeb-2205adc15921">
      <Terms xmlns="http://schemas.microsoft.com/office/infopath/2007/PartnerControls"/>
    </TaxKeywordTaxHTField>
  </documentManagement>
</p:properties>
</file>

<file path=customXml/itemProps1.xml><?xml version="1.0" encoding="utf-8"?>
<ds:datastoreItem xmlns:ds="http://schemas.openxmlformats.org/officeDocument/2006/customXml" ds:itemID="{8954E77D-607F-4A0C-85A9-97E7C89410C4}"/>
</file>

<file path=customXml/itemProps2.xml><?xml version="1.0" encoding="utf-8"?>
<ds:datastoreItem xmlns:ds="http://schemas.openxmlformats.org/officeDocument/2006/customXml" ds:itemID="{6B807487-E556-4DA4-9069-EDAECB2F6FDC}"/>
</file>

<file path=customXml/itemProps3.xml><?xml version="1.0" encoding="utf-8"?>
<ds:datastoreItem xmlns:ds="http://schemas.openxmlformats.org/officeDocument/2006/customXml" ds:itemID="{B09EAE2A-4F5B-43F5-BE68-2E841EDACD4F}"/>
</file>

<file path=docProps/app.xml><?xml version="1.0" encoding="utf-8"?>
<Properties xmlns="http://schemas.openxmlformats.org/officeDocument/2006/extended-properties" xmlns:vt="http://schemas.openxmlformats.org/officeDocument/2006/docPropsVTypes">
  <Template>Normal</Template>
  <TotalTime>4</TotalTime>
  <Pages>6</Pages>
  <Words>1731</Words>
  <Characters>9868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How to Write an Effective Statement of Work (doc)</vt:lpstr>
    </vt:vector>
  </TitlesOfParts>
  <Company>Texas Department of Information Resources</Company>
  <LinksUpToDate>false</LinksUpToDate>
  <CharactersWithSpaces>11576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Write an Effective Statement of Work (doc)</dc:title>
  <dc:subject/>
  <dc:creator>Shannon Kelley</dc:creator>
  <cp:keywords/>
  <dc:description>Writing_an_Effective_Statement_of_Work_SOW_Handout</dc:description>
  <cp:lastModifiedBy>Peveto, Amy</cp:lastModifiedBy>
  <cp:revision>3</cp:revision>
  <dcterms:created xsi:type="dcterms:W3CDTF">2016-02-04T01:37:00Z</dcterms:created>
  <dcterms:modified xsi:type="dcterms:W3CDTF">2016-02-04T15:38:00Z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0x010100BC37E061906B8D41B78466604C53C4AE</vt:lpwstr>
  </property>
  <property fmtid="{D5CDD505-2E9C-101B-9397-08002B2CF9AE}" pid="3" name="WorkflowChangePath">
    <vt:lpwstr>4e7f0d7b-af58-4d14-a711-25a4e8942f2a,5;4e7f0d7b-af58-4d14-a711-25a4e8942f2a,5;4e7f0d7b-af58-4d14-a711-25a4e8942f2a,5;4e7f0d7b-af58-4d14-a711-25a4e8942f2a,5;4e7f0d7b-af58-4d14-a711-25a4e8942f2a,5;4e7f0d7b-af58-4d14-a711-25a4e8942f2a,5;4e7f0d7b-af58-4d14-a74e7f0d7b-af58-4d14-a711-25a4e8942f2a,14;4e7f0d7b-af58-4d14-a711-25a4e8942f2a,14;4e7f0d7b-af58-4d14-a711-25a4e8942f2a,14;4e7f0d7b-af58-4d14-a711-25a4e8942f2a,14;4e7f0d7b-af58-4d14-a711-25a4e8942f2a,14;4e7f0d7b-af58-4d14-a711-25a4e8942f2a,14;4e7f0d7b-af58-4d14-a711-25a4e8942f2a,14;</vt:lpwstr>
  </property>
</Properties>
</file>